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D3CB7" w14:textId="77777777" w:rsidR="00F64C5D" w:rsidRDefault="00754D6A">
      <w:r>
        <w:rPr>
          <w:noProof/>
        </w:rPr>
        <w:drawing>
          <wp:anchor distT="0" distB="0" distL="114300" distR="114300" simplePos="0" relativeHeight="251657728" behindDoc="0" locked="0" layoutInCell="1" allowOverlap="1" wp14:anchorId="4DE92B1D" wp14:editId="0527D8A5">
            <wp:simplePos x="0" y="0"/>
            <wp:positionH relativeFrom="column">
              <wp:align>left</wp:align>
            </wp:positionH>
            <wp:positionV relativeFrom="paragraph">
              <wp:posOffset>-3810</wp:posOffset>
            </wp:positionV>
            <wp:extent cx="2076450" cy="771525"/>
            <wp:effectExtent l="0" t="0" r="0" b="952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br w:type="textWrapping" w:clear="all"/>
      </w:r>
    </w:p>
    <w:p w14:paraId="14DEE36B" w14:textId="4DB85DF2" w:rsidR="00F64C5D" w:rsidRDefault="00754D6A" w:rsidP="006C6FF8">
      <w:pPr>
        <w:rPr>
          <w:b/>
          <w:bCs/>
        </w:rPr>
      </w:pPr>
      <w:bookmarkStart w:id="0" w:name="OLE_LINK5"/>
      <w:bookmarkStart w:id="1" w:name="OLE_LINK6"/>
      <w:bookmarkStart w:id="2" w:name="OLE_LINK7"/>
      <w:bookmarkStart w:id="3" w:name="OLE_LINK8"/>
      <w:r>
        <w:rPr>
          <w:bCs/>
        </w:rPr>
        <w:t xml:space="preserve">[Word count: </w:t>
      </w:r>
      <w:r w:rsidR="0073417E">
        <w:rPr>
          <w:bCs/>
        </w:rPr>
        <w:t>709</w:t>
      </w:r>
      <w:r>
        <w:rPr>
          <w:bCs/>
        </w:rPr>
        <w:t>]</w:t>
      </w:r>
    </w:p>
    <w:p w14:paraId="45C7366B" w14:textId="77777777" w:rsidR="006C6FF8" w:rsidRDefault="006C6FF8">
      <w:pPr>
        <w:jc w:val="center"/>
        <w:rPr>
          <w:b/>
          <w:bCs/>
          <w:sz w:val="28"/>
          <w:szCs w:val="28"/>
        </w:rPr>
      </w:pPr>
    </w:p>
    <w:p w14:paraId="067F89B5" w14:textId="77777777" w:rsidR="00DB0225" w:rsidRDefault="00754D6A">
      <w:pPr>
        <w:jc w:val="center"/>
        <w:rPr>
          <w:b/>
          <w:bCs/>
          <w:sz w:val="28"/>
          <w:szCs w:val="28"/>
        </w:rPr>
      </w:pPr>
      <w:r>
        <w:rPr>
          <w:b/>
          <w:bCs/>
          <w:sz w:val="28"/>
          <w:szCs w:val="28"/>
        </w:rPr>
        <w:t xml:space="preserve">Changes to Lessees’ Financial Statements </w:t>
      </w:r>
    </w:p>
    <w:p w14:paraId="65D28845" w14:textId="77777777" w:rsidR="00F64C5D" w:rsidRDefault="00754D6A">
      <w:pPr>
        <w:jc w:val="center"/>
        <w:rPr>
          <w:b/>
          <w:bCs/>
          <w:sz w:val="28"/>
          <w:szCs w:val="28"/>
        </w:rPr>
      </w:pPr>
      <w:r>
        <w:rPr>
          <w:b/>
          <w:bCs/>
          <w:sz w:val="28"/>
          <w:szCs w:val="28"/>
        </w:rPr>
        <w:t xml:space="preserve">Under the New Lease Accounting Standard </w:t>
      </w:r>
    </w:p>
    <w:p w14:paraId="58C29CA7" w14:textId="77777777" w:rsidR="00F64C5D" w:rsidRDefault="00754D6A">
      <w:pPr>
        <w:jc w:val="center"/>
        <w:rPr>
          <w:bCs/>
        </w:rPr>
      </w:pPr>
      <w:r>
        <w:rPr>
          <w:bCs/>
        </w:rPr>
        <w:t>By Ralph Petta</w:t>
      </w:r>
    </w:p>
    <w:p w14:paraId="3D00877D" w14:textId="77777777" w:rsidR="00F64C5D" w:rsidRDefault="00754D6A">
      <w:pPr>
        <w:pStyle w:val="ListParagraph"/>
        <w:ind w:left="360"/>
        <w:jc w:val="center"/>
        <w:rPr>
          <w:rFonts w:ascii="Times New Roman" w:hAnsi="Times New Roman"/>
          <w:sz w:val="24"/>
          <w:szCs w:val="24"/>
        </w:rPr>
      </w:pPr>
      <w:r>
        <w:rPr>
          <w:rFonts w:ascii="Times New Roman" w:hAnsi="Times New Roman"/>
          <w:sz w:val="24"/>
          <w:szCs w:val="24"/>
        </w:rPr>
        <w:t>President and CEO, Equipment Leasing and Finance Association</w:t>
      </w:r>
    </w:p>
    <w:p w14:paraId="585A9190" w14:textId="77777777" w:rsidR="00F64C5D" w:rsidRDefault="00F64C5D">
      <w:pPr>
        <w:pStyle w:val="ListParagraph"/>
        <w:ind w:left="360"/>
        <w:jc w:val="center"/>
        <w:rPr>
          <w:rFonts w:ascii="Times New Roman" w:hAnsi="Times New Roman"/>
          <w:sz w:val="24"/>
          <w:szCs w:val="24"/>
        </w:rPr>
      </w:pPr>
    </w:p>
    <w:p w14:paraId="258F2246" w14:textId="438FAB27" w:rsidR="00F64C5D" w:rsidRDefault="00DA3CD2">
      <w:pPr>
        <w:pStyle w:val="ListParagraph"/>
        <w:spacing w:line="360" w:lineRule="auto"/>
        <w:ind w:left="0" w:firstLine="360"/>
        <w:rPr>
          <w:rFonts w:ascii="Times New Roman" w:hAnsi="Times New Roman"/>
          <w:color w:val="000000" w:themeColor="text1"/>
          <w:sz w:val="24"/>
          <w:szCs w:val="24"/>
        </w:rPr>
      </w:pPr>
      <w:r>
        <w:rPr>
          <w:rFonts w:ascii="Times New Roman" w:hAnsi="Times New Roman"/>
          <w:sz w:val="24"/>
          <w:szCs w:val="24"/>
        </w:rPr>
        <w:t xml:space="preserve">Since </w:t>
      </w:r>
      <w:r w:rsidR="00754D6A">
        <w:rPr>
          <w:rFonts w:ascii="Times New Roman" w:hAnsi="Times New Roman"/>
          <w:sz w:val="24"/>
          <w:szCs w:val="24"/>
        </w:rPr>
        <w:t xml:space="preserve">the approval </w:t>
      </w:r>
      <w:r w:rsidR="00BC334E">
        <w:rPr>
          <w:rFonts w:ascii="Times New Roman" w:hAnsi="Times New Roman"/>
          <w:sz w:val="24"/>
          <w:szCs w:val="24"/>
        </w:rPr>
        <w:t xml:space="preserve">of new rules for lease accounting </w:t>
      </w:r>
      <w:r w:rsidR="00754D6A">
        <w:rPr>
          <w:rFonts w:ascii="Times New Roman" w:hAnsi="Times New Roman"/>
          <w:sz w:val="24"/>
          <w:szCs w:val="24"/>
        </w:rPr>
        <w:t>by the Finan</w:t>
      </w:r>
      <w:r w:rsidR="00521D1C">
        <w:rPr>
          <w:rFonts w:ascii="Times New Roman" w:hAnsi="Times New Roman"/>
          <w:sz w:val="24"/>
          <w:szCs w:val="24"/>
        </w:rPr>
        <w:t>cial Accounting Standards Board</w:t>
      </w:r>
      <w:r w:rsidR="004844D2">
        <w:rPr>
          <w:rFonts w:ascii="Times New Roman" w:hAnsi="Times New Roman"/>
          <w:sz w:val="24"/>
          <w:szCs w:val="24"/>
        </w:rPr>
        <w:t xml:space="preserve"> in 2016</w:t>
      </w:r>
      <w:r w:rsidR="00BC334E">
        <w:rPr>
          <w:rFonts w:ascii="Times New Roman" w:hAnsi="Times New Roman"/>
          <w:sz w:val="24"/>
          <w:szCs w:val="24"/>
        </w:rPr>
        <w:t xml:space="preserve">, </w:t>
      </w:r>
      <w:r w:rsidR="00754D6A">
        <w:rPr>
          <w:rFonts w:ascii="Times New Roman" w:hAnsi="Times New Roman"/>
          <w:sz w:val="24"/>
          <w:szCs w:val="24"/>
        </w:rPr>
        <w:t xml:space="preserve">lessees </w:t>
      </w:r>
      <w:r>
        <w:rPr>
          <w:rFonts w:ascii="Times New Roman" w:hAnsi="Times New Roman"/>
          <w:sz w:val="24"/>
          <w:szCs w:val="24"/>
        </w:rPr>
        <w:t xml:space="preserve">have been </w:t>
      </w:r>
      <w:r w:rsidR="00754D6A">
        <w:rPr>
          <w:rFonts w:ascii="Times New Roman" w:hAnsi="Times New Roman"/>
          <w:sz w:val="24"/>
          <w:szCs w:val="24"/>
        </w:rPr>
        <w:t>con</w:t>
      </w:r>
      <w:r w:rsidR="00BC334E">
        <w:rPr>
          <w:rFonts w:ascii="Times New Roman" w:hAnsi="Times New Roman"/>
          <w:sz w:val="24"/>
          <w:szCs w:val="24"/>
        </w:rPr>
        <w:t xml:space="preserve">sidering how the new standard </w:t>
      </w:r>
      <w:r w:rsidR="00754D6A">
        <w:rPr>
          <w:rFonts w:ascii="Times New Roman" w:hAnsi="Times New Roman"/>
          <w:sz w:val="24"/>
          <w:szCs w:val="24"/>
        </w:rPr>
        <w:t>will affect them. M</w:t>
      </w:r>
      <w:r w:rsidR="00754D6A">
        <w:rPr>
          <w:rFonts w:ascii="Times New Roman" w:hAnsi="Times New Roman"/>
          <w:color w:val="000000" w:themeColor="text1"/>
          <w:sz w:val="24"/>
          <w:szCs w:val="24"/>
        </w:rPr>
        <w:t xml:space="preserve">any of the lease accounting changes are relatively neutral and </w:t>
      </w:r>
      <w:r w:rsidR="00754D6A">
        <w:rPr>
          <w:rFonts w:ascii="Times New Roman" w:hAnsi="Times New Roman"/>
          <w:sz w:val="24"/>
          <w:szCs w:val="24"/>
        </w:rPr>
        <w:t>should not impact the ability of companies to acquire productive equipment to operate and grow their businesses. T</w:t>
      </w:r>
      <w:r w:rsidR="00754D6A">
        <w:rPr>
          <w:rFonts w:ascii="Times New Roman" w:hAnsi="Times New Roman"/>
          <w:color w:val="000000"/>
          <w:sz w:val="24"/>
          <w:szCs w:val="24"/>
        </w:rPr>
        <w:t>he primary reasons to lease equipment remain intact under the new standard</w:t>
      </w:r>
      <w:r w:rsidR="004844D2">
        <w:rPr>
          <w:rFonts w:ascii="Times New Roman" w:hAnsi="Times New Roman"/>
          <w:color w:val="000000"/>
          <w:sz w:val="24"/>
          <w:szCs w:val="24"/>
        </w:rPr>
        <w:t xml:space="preserve">, which </w:t>
      </w:r>
      <w:r w:rsidR="00521D1C">
        <w:rPr>
          <w:rFonts w:ascii="Times New Roman" w:hAnsi="Times New Roman"/>
          <w:color w:val="000000"/>
          <w:sz w:val="24"/>
          <w:szCs w:val="24"/>
        </w:rPr>
        <w:t xml:space="preserve">is </w:t>
      </w:r>
      <w:r w:rsidR="00521D1C" w:rsidRPr="00BC334E">
        <w:rPr>
          <w:rFonts w:ascii="Times New Roman" w:hAnsi="Times New Roman"/>
          <w:sz w:val="24"/>
          <w:szCs w:val="24"/>
        </w:rPr>
        <w:t>known as Accounting Standards Codification Topic 842 (ASC 842)</w:t>
      </w:r>
      <w:r w:rsidR="00521D1C">
        <w:rPr>
          <w:rFonts w:ascii="Times New Roman" w:hAnsi="Times New Roman"/>
          <w:sz w:val="24"/>
          <w:szCs w:val="24"/>
        </w:rPr>
        <w:t xml:space="preserve"> and </w:t>
      </w:r>
      <w:r w:rsidR="00521D1C" w:rsidRPr="00BC334E">
        <w:rPr>
          <w:rFonts w:ascii="Times New Roman" w:hAnsi="Times New Roman"/>
          <w:sz w:val="24"/>
          <w:szCs w:val="24"/>
        </w:rPr>
        <w:t xml:space="preserve">generally </w:t>
      </w:r>
      <w:r w:rsidR="00FF2234">
        <w:rPr>
          <w:rFonts w:ascii="Times New Roman" w:hAnsi="Times New Roman"/>
          <w:sz w:val="24"/>
          <w:szCs w:val="24"/>
        </w:rPr>
        <w:t>took</w:t>
      </w:r>
      <w:r w:rsidR="00FF2234" w:rsidRPr="00BC334E">
        <w:rPr>
          <w:rFonts w:ascii="Times New Roman" w:hAnsi="Times New Roman"/>
          <w:sz w:val="24"/>
          <w:szCs w:val="24"/>
        </w:rPr>
        <w:t xml:space="preserve"> </w:t>
      </w:r>
      <w:r w:rsidR="00521D1C" w:rsidRPr="00BC334E">
        <w:rPr>
          <w:rFonts w:ascii="Times New Roman" w:hAnsi="Times New Roman"/>
          <w:sz w:val="24"/>
          <w:szCs w:val="24"/>
        </w:rPr>
        <w:t>effect in 2019</w:t>
      </w:r>
      <w:r>
        <w:rPr>
          <w:rFonts w:ascii="Times New Roman" w:hAnsi="Times New Roman"/>
          <w:sz w:val="24"/>
          <w:szCs w:val="24"/>
        </w:rPr>
        <w:t xml:space="preserve"> for public companies and </w:t>
      </w:r>
      <w:r w:rsidR="00FF2234">
        <w:rPr>
          <w:rFonts w:ascii="Times New Roman" w:hAnsi="Times New Roman"/>
          <w:sz w:val="24"/>
          <w:szCs w:val="24"/>
        </w:rPr>
        <w:t xml:space="preserve">will take effect in </w:t>
      </w:r>
      <w:r>
        <w:rPr>
          <w:rFonts w:ascii="Times New Roman" w:hAnsi="Times New Roman"/>
          <w:sz w:val="24"/>
          <w:szCs w:val="24"/>
        </w:rPr>
        <w:t>2021 for private companies and private non-for-profit entities</w:t>
      </w:r>
      <w:r w:rsidR="00521D1C">
        <w:rPr>
          <w:rFonts w:ascii="Times New Roman" w:hAnsi="Times New Roman"/>
          <w:sz w:val="24"/>
          <w:szCs w:val="24"/>
        </w:rPr>
        <w:t xml:space="preserve">. </w:t>
      </w:r>
      <w:r w:rsidR="00754D6A">
        <w:rPr>
          <w:rFonts w:ascii="Times New Roman" w:hAnsi="Times New Roman"/>
          <w:color w:val="000000"/>
          <w:sz w:val="24"/>
          <w:szCs w:val="24"/>
        </w:rPr>
        <w:t xml:space="preserve">One of the key </w:t>
      </w:r>
      <w:r w:rsidR="00754D6A">
        <w:rPr>
          <w:rFonts w:ascii="Times New Roman" w:hAnsi="Times New Roman"/>
          <w:color w:val="000000" w:themeColor="text1"/>
          <w:sz w:val="24"/>
          <w:szCs w:val="24"/>
        </w:rPr>
        <w:t xml:space="preserve">changes </w:t>
      </w:r>
      <w:proofErr w:type="gramStart"/>
      <w:r w:rsidR="00754D6A">
        <w:rPr>
          <w:rFonts w:ascii="Times New Roman" w:hAnsi="Times New Roman"/>
          <w:color w:val="000000" w:themeColor="text1"/>
          <w:sz w:val="24"/>
          <w:szCs w:val="24"/>
        </w:rPr>
        <w:t>is</w:t>
      </w:r>
      <w:proofErr w:type="gramEnd"/>
      <w:r w:rsidR="00754D6A">
        <w:rPr>
          <w:rFonts w:ascii="Times New Roman" w:hAnsi="Times New Roman"/>
          <w:color w:val="000000" w:themeColor="text1"/>
          <w:sz w:val="24"/>
          <w:szCs w:val="24"/>
        </w:rPr>
        <w:t xml:space="preserve"> that leases previously classified as </w:t>
      </w:r>
      <w:r w:rsidR="00521D1C">
        <w:rPr>
          <w:rFonts w:ascii="Times New Roman" w:hAnsi="Times New Roman"/>
          <w:color w:val="000000" w:themeColor="text1"/>
          <w:sz w:val="24"/>
          <w:szCs w:val="24"/>
        </w:rPr>
        <w:t xml:space="preserve">operating </w:t>
      </w:r>
      <w:r w:rsidR="00754D6A">
        <w:rPr>
          <w:rFonts w:ascii="Times New Roman" w:hAnsi="Times New Roman"/>
          <w:color w:val="000000" w:themeColor="text1"/>
          <w:sz w:val="24"/>
          <w:szCs w:val="24"/>
        </w:rPr>
        <w:t xml:space="preserve">leases under current accounting standards will now be capitalized and thus reported on corporate balance sheets. With the changes in balance sheet reporting, some financial statement ratios may be </w:t>
      </w:r>
      <w:r w:rsidR="00521D1C">
        <w:rPr>
          <w:rFonts w:ascii="Times New Roman" w:hAnsi="Times New Roman"/>
          <w:color w:val="000000" w:themeColor="text1"/>
          <w:sz w:val="24"/>
          <w:szCs w:val="24"/>
        </w:rPr>
        <w:t>affected</w:t>
      </w:r>
      <w:r w:rsidR="00754D6A">
        <w:rPr>
          <w:rFonts w:ascii="Times New Roman" w:hAnsi="Times New Roman"/>
          <w:color w:val="000000" w:themeColor="text1"/>
          <w:sz w:val="24"/>
          <w:szCs w:val="24"/>
        </w:rPr>
        <w:t xml:space="preserve">.  </w:t>
      </w:r>
    </w:p>
    <w:p w14:paraId="7F228C8D" w14:textId="77777777" w:rsidR="00F64C5D" w:rsidRDefault="00754D6A">
      <w:pPr>
        <w:pStyle w:val="ListParagraph"/>
        <w:spacing w:line="360" w:lineRule="auto"/>
        <w:ind w:left="0" w:firstLine="360"/>
        <w:rPr>
          <w:rFonts w:ascii="Times New Roman" w:hAnsi="Times New Roman"/>
          <w:b/>
          <w:color w:val="000000" w:themeColor="text1"/>
          <w:sz w:val="24"/>
          <w:szCs w:val="24"/>
        </w:rPr>
      </w:pPr>
      <w:r>
        <w:rPr>
          <w:rFonts w:ascii="Times New Roman" w:hAnsi="Times New Roman"/>
          <w:b/>
          <w:color w:val="000000" w:themeColor="text1"/>
          <w:sz w:val="24"/>
          <w:szCs w:val="24"/>
        </w:rPr>
        <w:t>Financial Statement Ratios</w:t>
      </w:r>
    </w:p>
    <w:p w14:paraId="6B76F51B" w14:textId="77777777" w:rsidR="00F64C5D" w:rsidRDefault="00754D6A">
      <w:pPr>
        <w:pStyle w:val="ListParagraph"/>
        <w:spacing w:line="360" w:lineRule="auto"/>
        <w:ind w:left="0" w:firstLine="360"/>
        <w:rPr>
          <w:rFonts w:ascii="Times New Roman" w:hAnsi="Times New Roman"/>
          <w:color w:val="000000" w:themeColor="text1"/>
          <w:sz w:val="24"/>
          <w:szCs w:val="24"/>
        </w:rPr>
      </w:pPr>
      <w:r>
        <w:rPr>
          <w:rFonts w:ascii="Times New Roman" w:hAnsi="Times New Roman"/>
          <w:color w:val="000000" w:themeColor="text1"/>
          <w:sz w:val="24"/>
          <w:szCs w:val="24"/>
        </w:rPr>
        <w:t>A financial statement and its corresponding ratios are a key indicator of a company’s f</w:t>
      </w:r>
      <w:r>
        <w:rPr>
          <w:rFonts w:ascii="Times New Roman" w:hAnsi="Times New Roman"/>
          <w:sz w:val="24"/>
          <w:szCs w:val="24"/>
        </w:rPr>
        <w:t>inancial health</w:t>
      </w:r>
      <w:r w:rsidR="00521D1C">
        <w:rPr>
          <w:rFonts w:ascii="Times New Roman" w:hAnsi="Times New Roman"/>
          <w:sz w:val="24"/>
          <w:szCs w:val="24"/>
        </w:rPr>
        <w:t xml:space="preserve"> and are</w:t>
      </w:r>
      <w:r>
        <w:rPr>
          <w:rFonts w:ascii="Times New Roman" w:hAnsi="Times New Roman"/>
          <w:sz w:val="24"/>
          <w:szCs w:val="24"/>
        </w:rPr>
        <w:t xml:space="preserve"> relied on by lenders and reviewed by potential investors, so it is important to understand any changes to </w:t>
      </w:r>
      <w:r w:rsidR="00521D1C">
        <w:rPr>
          <w:rFonts w:ascii="Times New Roman" w:hAnsi="Times New Roman"/>
          <w:sz w:val="24"/>
          <w:szCs w:val="24"/>
        </w:rPr>
        <w:t>financial statement ratios</w:t>
      </w:r>
      <w:r>
        <w:rPr>
          <w:rFonts w:ascii="Times New Roman" w:hAnsi="Times New Roman"/>
          <w:sz w:val="24"/>
          <w:szCs w:val="24"/>
        </w:rPr>
        <w:t xml:space="preserve"> under the new standard.</w:t>
      </w:r>
    </w:p>
    <w:p w14:paraId="4DA5FEA0" w14:textId="66B52966" w:rsidR="00F64C5D" w:rsidRDefault="00754D6A">
      <w:pPr>
        <w:pStyle w:val="ListParagraph"/>
        <w:spacing w:line="360" w:lineRule="auto"/>
        <w:ind w:left="0" w:firstLine="360"/>
        <w:rPr>
          <w:rFonts w:ascii="Times New Roman" w:hAnsi="Times New Roman"/>
          <w:sz w:val="24"/>
          <w:szCs w:val="24"/>
        </w:rPr>
      </w:pPr>
      <w:r>
        <w:rPr>
          <w:rFonts w:ascii="Times New Roman" w:hAnsi="Times New Roman"/>
          <w:color w:val="000000" w:themeColor="text1"/>
          <w:sz w:val="24"/>
          <w:szCs w:val="24"/>
        </w:rPr>
        <w:t>Under ASC 842</w:t>
      </w:r>
      <w:r w:rsidR="00521D1C">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521D1C">
        <w:rPr>
          <w:rFonts w:ascii="Times New Roman" w:hAnsi="Times New Roman"/>
          <w:color w:val="000000" w:themeColor="text1"/>
          <w:sz w:val="24"/>
          <w:szCs w:val="24"/>
        </w:rPr>
        <w:t xml:space="preserve">operating </w:t>
      </w:r>
      <w:r>
        <w:rPr>
          <w:rFonts w:ascii="Times New Roman" w:hAnsi="Times New Roman"/>
          <w:color w:val="000000" w:themeColor="text1"/>
          <w:sz w:val="24"/>
          <w:szCs w:val="24"/>
        </w:rPr>
        <w:t xml:space="preserve">leases no longer appear simply as a table of future payments in the footnotes; they appear as a “right-of-use” asset and an offsetting lease liability on the balance sheet. We understand from credit agencies that the lease liability should be considered a non-debt type of liability; that is, an “other” operating liability. </w:t>
      </w:r>
      <w:r>
        <w:rPr>
          <w:rFonts w:ascii="Times New Roman" w:hAnsi="Times New Roman"/>
          <w:color w:val="000000"/>
          <w:sz w:val="24"/>
          <w:szCs w:val="24"/>
        </w:rPr>
        <w:t xml:space="preserve">As a result, the return on assets (ROA) financial ratio is likely the only ratio that will change, although total liabilities will increase. Other financial ratios should remain unchanged. </w:t>
      </w:r>
      <w:r w:rsidR="00521D1C">
        <w:rPr>
          <w:rFonts w:ascii="Times New Roman" w:hAnsi="Times New Roman"/>
          <w:color w:val="000000"/>
          <w:sz w:val="24"/>
          <w:szCs w:val="24"/>
        </w:rPr>
        <w:t>It is expected</w:t>
      </w:r>
      <w:r>
        <w:rPr>
          <w:rFonts w:ascii="Times New Roman" w:hAnsi="Times New Roman"/>
          <w:color w:val="000000"/>
          <w:sz w:val="24"/>
          <w:szCs w:val="24"/>
        </w:rPr>
        <w:t xml:space="preserve"> that there should be minimal impact on debt covenants and no impact on debt </w:t>
      </w:r>
      <w:r>
        <w:rPr>
          <w:rFonts w:ascii="Times New Roman" w:hAnsi="Times New Roman"/>
          <w:color w:val="000000"/>
          <w:sz w:val="24"/>
          <w:szCs w:val="24"/>
        </w:rPr>
        <w:lastRenderedPageBreak/>
        <w:t>limit covenants.</w:t>
      </w:r>
      <w:r>
        <w:rPr>
          <w:rFonts w:cs="Arial"/>
          <w:color w:val="000000"/>
        </w:rPr>
        <w:t xml:space="preserve"> </w:t>
      </w:r>
      <w:r>
        <w:rPr>
          <w:rFonts w:ascii="Times New Roman" w:hAnsi="Times New Roman"/>
          <w:color w:val="000000" w:themeColor="text1"/>
          <w:sz w:val="24"/>
          <w:szCs w:val="24"/>
        </w:rPr>
        <w:t xml:space="preserve">Overall, the new rules should have </w:t>
      </w:r>
      <w:r>
        <w:rPr>
          <w:rFonts w:ascii="Times New Roman" w:hAnsi="Times New Roman"/>
          <w:i/>
          <w:color w:val="000000" w:themeColor="text1"/>
          <w:sz w:val="24"/>
          <w:szCs w:val="24"/>
        </w:rPr>
        <w:t>no impact</w:t>
      </w:r>
      <w:r>
        <w:rPr>
          <w:rFonts w:ascii="Times New Roman" w:hAnsi="Times New Roman"/>
          <w:color w:val="000000" w:themeColor="text1"/>
          <w:sz w:val="24"/>
          <w:szCs w:val="24"/>
        </w:rPr>
        <w:t xml:space="preserve"> on the profit and loss (P&amp;L), or income statement because the lease-related costs should remain the same. </w:t>
      </w:r>
    </w:p>
    <w:p w14:paraId="742616AA" w14:textId="4F022AF6" w:rsidR="00C32DF5" w:rsidRDefault="00754D6A">
      <w:pPr>
        <w:spacing w:line="360" w:lineRule="auto"/>
        <w:ind w:firstLine="360"/>
      </w:pPr>
      <w:r>
        <w:t xml:space="preserve">To illustrate the changes in the key financial ratios, </w:t>
      </w:r>
      <w:proofErr w:type="gramStart"/>
      <w:r>
        <w:t>let’s</w:t>
      </w:r>
      <w:proofErr w:type="gramEnd"/>
      <w:r>
        <w:t xml:space="preserve"> examine the difference between leasing a $50,000 piece of equipment under the </w:t>
      </w:r>
      <w:r w:rsidR="00DA3CD2">
        <w:t xml:space="preserve">previous </w:t>
      </w:r>
      <w:r>
        <w:t xml:space="preserve">standard, </w:t>
      </w:r>
      <w:r w:rsidR="007F3BFF">
        <w:t xml:space="preserve">ASC 840 (formerly known as </w:t>
      </w:r>
      <w:r>
        <w:t>FAS 13</w:t>
      </w:r>
      <w:r w:rsidR="007F3BFF">
        <w:t>)</w:t>
      </w:r>
      <w:r>
        <w:t>, and the new standard, ASC 842. Looking at the methods for calculating typical financial ratios</w:t>
      </w:r>
      <w:r w:rsidR="00C32DF5">
        <w:t>,</w:t>
      </w:r>
      <w:r>
        <w:t xml:space="preserve"> you can see that some ratios are unchanged (</w:t>
      </w:r>
      <w:r w:rsidR="006B3142">
        <w:t>blue</w:t>
      </w:r>
      <w:r>
        <w:t xml:space="preserve"> sideways arrows), while some decline (red downward arrow) and some increase (</w:t>
      </w:r>
      <w:r w:rsidR="006B3142">
        <w:t xml:space="preserve">green </w:t>
      </w:r>
      <w:r>
        <w:t>upward arrow).</w:t>
      </w:r>
    </w:p>
    <w:p w14:paraId="74407017" w14:textId="77777777" w:rsidR="00C32DF5" w:rsidRPr="00C32DF5" w:rsidRDefault="00C32DF5" w:rsidP="00C32DF5">
      <w:pPr>
        <w:spacing w:line="360" w:lineRule="auto"/>
        <w:ind w:firstLine="360"/>
        <w:jc w:val="center"/>
      </w:pPr>
      <w:r w:rsidRPr="006B3142">
        <w:rPr>
          <w:noProof/>
        </w:rPr>
        <w:drawing>
          <wp:inline distT="0" distB="0" distL="0" distR="0" wp14:anchorId="64AEF500" wp14:editId="26F9F0A5">
            <wp:extent cx="4619354" cy="3267075"/>
            <wp:effectExtent l="0" t="0" r="0" b="0"/>
            <wp:docPr id="3" name="Picture 3" descr="C:\Users\Diane\Documents\ELFA\2017 Content Development\KeyRatios_Petta ELFA_April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Documents\ELFA\2017 Content Development\KeyRatios_Petta ELFA_April 20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882" cy="3309884"/>
                    </a:xfrm>
                    <a:prstGeom prst="rect">
                      <a:avLst/>
                    </a:prstGeom>
                    <a:noFill/>
                    <a:ln>
                      <a:noFill/>
                    </a:ln>
                  </pic:spPr>
                </pic:pic>
              </a:graphicData>
            </a:graphic>
          </wp:inline>
        </w:drawing>
      </w:r>
    </w:p>
    <w:bookmarkEnd w:id="0"/>
    <w:bookmarkEnd w:id="1"/>
    <w:bookmarkEnd w:id="2"/>
    <w:bookmarkEnd w:id="3"/>
    <w:p w14:paraId="671917C4" w14:textId="77777777" w:rsidR="00F64C5D" w:rsidRDefault="00754D6A">
      <w:pPr>
        <w:pStyle w:val="ListParagraph"/>
        <w:numPr>
          <w:ilvl w:val="0"/>
          <w:numId w:val="3"/>
        </w:numPr>
        <w:contextualSpacing w:val="0"/>
        <w:rPr>
          <w:rFonts w:ascii="Times New Roman" w:hAnsi="Times New Roman"/>
          <w:sz w:val="24"/>
          <w:szCs w:val="24"/>
        </w:rPr>
      </w:pPr>
      <w:r>
        <w:rPr>
          <w:rFonts w:ascii="Times New Roman" w:hAnsi="Times New Roman"/>
          <w:b/>
          <w:sz w:val="24"/>
          <w:szCs w:val="24"/>
        </w:rPr>
        <w:t>ROE – Return on Equity</w:t>
      </w:r>
      <w:r>
        <w:rPr>
          <w:rFonts w:ascii="Times New Roman" w:hAnsi="Times New Roman"/>
          <w:sz w:val="24"/>
          <w:szCs w:val="24"/>
        </w:rPr>
        <w:t xml:space="preserve"> - </w:t>
      </w:r>
      <w:r>
        <w:rPr>
          <w:rFonts w:ascii="Times New Roman" w:hAnsi="Times New Roman"/>
          <w:i/>
          <w:sz w:val="24"/>
          <w:szCs w:val="24"/>
        </w:rPr>
        <w:t>No change</w:t>
      </w:r>
      <w:r>
        <w:rPr>
          <w:rFonts w:ascii="Times New Roman" w:hAnsi="Times New Roman"/>
          <w:sz w:val="24"/>
          <w:szCs w:val="24"/>
        </w:rPr>
        <w:t xml:space="preserve">. ROE is calculated as Net Income divided by Equity. This ratio is unchanged because </w:t>
      </w:r>
      <w:proofErr w:type="gramStart"/>
      <w:r>
        <w:rPr>
          <w:rFonts w:ascii="Times New Roman" w:hAnsi="Times New Roman"/>
          <w:sz w:val="24"/>
          <w:szCs w:val="24"/>
        </w:rPr>
        <w:t>there’s</w:t>
      </w:r>
      <w:proofErr w:type="gramEnd"/>
      <w:r>
        <w:rPr>
          <w:rFonts w:ascii="Times New Roman" w:hAnsi="Times New Roman"/>
          <w:sz w:val="24"/>
          <w:szCs w:val="24"/>
        </w:rPr>
        <w:t xml:space="preserve"> no change in the lessee’s lease expense for an </w:t>
      </w:r>
      <w:r w:rsidR="00521D1C">
        <w:rPr>
          <w:rFonts w:ascii="Times New Roman" w:hAnsi="Times New Roman"/>
          <w:sz w:val="24"/>
          <w:szCs w:val="24"/>
        </w:rPr>
        <w:t xml:space="preserve">operating </w:t>
      </w:r>
      <w:r>
        <w:rPr>
          <w:rFonts w:ascii="Times New Roman" w:hAnsi="Times New Roman"/>
          <w:sz w:val="24"/>
          <w:szCs w:val="24"/>
        </w:rPr>
        <w:t xml:space="preserve">lease from </w:t>
      </w:r>
      <w:r w:rsidR="00975835">
        <w:rPr>
          <w:rFonts w:ascii="Times New Roman" w:hAnsi="Times New Roman"/>
          <w:sz w:val="24"/>
          <w:szCs w:val="24"/>
        </w:rPr>
        <w:t>ASC 840</w:t>
      </w:r>
      <w:r>
        <w:rPr>
          <w:rFonts w:ascii="Times New Roman" w:hAnsi="Times New Roman"/>
          <w:sz w:val="24"/>
          <w:szCs w:val="24"/>
        </w:rPr>
        <w:t xml:space="preserve"> to ASC 842. Both are straight lined, and there should be no change in equity </w:t>
      </w:r>
      <w:proofErr w:type="gramStart"/>
      <w:r>
        <w:rPr>
          <w:rFonts w:ascii="Times New Roman" w:hAnsi="Times New Roman"/>
          <w:sz w:val="24"/>
          <w:szCs w:val="24"/>
        </w:rPr>
        <w:t>as a result of</w:t>
      </w:r>
      <w:proofErr w:type="gramEnd"/>
      <w:r>
        <w:rPr>
          <w:rFonts w:ascii="Times New Roman" w:hAnsi="Times New Roman"/>
          <w:sz w:val="24"/>
          <w:szCs w:val="24"/>
        </w:rPr>
        <w:t xml:space="preserve"> the accounting change.</w:t>
      </w:r>
    </w:p>
    <w:p w14:paraId="48B1AC52" w14:textId="77777777" w:rsidR="00F64C5D" w:rsidRDefault="00754D6A">
      <w:pPr>
        <w:pStyle w:val="ListParagraph"/>
        <w:numPr>
          <w:ilvl w:val="0"/>
          <w:numId w:val="3"/>
        </w:numPr>
        <w:contextualSpacing w:val="0"/>
        <w:rPr>
          <w:rFonts w:ascii="Times New Roman" w:hAnsi="Times New Roman"/>
          <w:sz w:val="24"/>
          <w:szCs w:val="24"/>
        </w:rPr>
      </w:pPr>
      <w:r>
        <w:rPr>
          <w:rFonts w:ascii="Times New Roman" w:hAnsi="Times New Roman"/>
          <w:b/>
          <w:sz w:val="24"/>
          <w:szCs w:val="24"/>
        </w:rPr>
        <w:t xml:space="preserve">ROA – </w:t>
      </w:r>
      <w:r>
        <w:rPr>
          <w:rFonts w:ascii="Times New Roman" w:hAnsi="Times New Roman"/>
          <w:i/>
          <w:sz w:val="24"/>
          <w:szCs w:val="24"/>
        </w:rPr>
        <w:t>Decline</w:t>
      </w:r>
      <w:r>
        <w:rPr>
          <w:rFonts w:ascii="Times New Roman" w:hAnsi="Times New Roman"/>
          <w:sz w:val="24"/>
          <w:szCs w:val="24"/>
        </w:rPr>
        <w:t>. ROA is calculated as Net Income divided by Assets. While there is no change in Net Income because the lessee’s lease expense is straight lined under both guidelines, the amount of Assets reported do increase under ASC 842 since the operating lease will be capitalized on the balance sheet. An increase in the denominator (Assets) will thus reduce the ROA ratio.</w:t>
      </w:r>
    </w:p>
    <w:p w14:paraId="632C91C4" w14:textId="77777777" w:rsidR="00F64C5D" w:rsidRDefault="00754D6A">
      <w:pPr>
        <w:pStyle w:val="ListParagraph"/>
        <w:numPr>
          <w:ilvl w:val="0"/>
          <w:numId w:val="3"/>
        </w:numPr>
        <w:contextualSpacing w:val="0"/>
        <w:rPr>
          <w:rFonts w:ascii="Times New Roman" w:hAnsi="Times New Roman"/>
          <w:sz w:val="24"/>
          <w:szCs w:val="24"/>
        </w:rPr>
      </w:pPr>
      <w:r>
        <w:rPr>
          <w:rFonts w:ascii="Times New Roman" w:hAnsi="Times New Roman"/>
          <w:b/>
          <w:sz w:val="24"/>
          <w:szCs w:val="24"/>
        </w:rPr>
        <w:t xml:space="preserve">Debt-to-Equity </w:t>
      </w:r>
      <w:r>
        <w:rPr>
          <w:rFonts w:ascii="Times New Roman" w:hAnsi="Times New Roman"/>
          <w:sz w:val="24"/>
          <w:szCs w:val="24"/>
        </w:rPr>
        <w:t xml:space="preserve">– </w:t>
      </w:r>
      <w:r>
        <w:rPr>
          <w:rFonts w:ascii="Times New Roman" w:hAnsi="Times New Roman"/>
          <w:i/>
          <w:sz w:val="24"/>
          <w:szCs w:val="24"/>
        </w:rPr>
        <w:t>No change</w:t>
      </w:r>
      <w:r>
        <w:rPr>
          <w:rFonts w:ascii="Times New Roman" w:hAnsi="Times New Roman"/>
          <w:sz w:val="24"/>
          <w:szCs w:val="24"/>
        </w:rPr>
        <w:t>. While the lease liability is on balance sheet under ASC 842, the lease obligation is considered an “other” liability but is not classified as debt. Since there should be no increase in debt, there should be no change to the ratio.</w:t>
      </w:r>
    </w:p>
    <w:p w14:paraId="3FE0ED16" w14:textId="77777777" w:rsidR="00F64C5D" w:rsidRDefault="00754D6A">
      <w:pPr>
        <w:pStyle w:val="ListParagraph"/>
        <w:numPr>
          <w:ilvl w:val="0"/>
          <w:numId w:val="3"/>
        </w:numPr>
        <w:contextualSpacing w:val="0"/>
        <w:rPr>
          <w:rFonts w:ascii="Times New Roman" w:hAnsi="Times New Roman"/>
          <w:sz w:val="24"/>
          <w:szCs w:val="24"/>
        </w:rPr>
      </w:pPr>
      <w:r>
        <w:rPr>
          <w:rFonts w:ascii="Times New Roman" w:hAnsi="Times New Roman"/>
          <w:b/>
          <w:sz w:val="24"/>
          <w:szCs w:val="24"/>
        </w:rPr>
        <w:t>Total Liabilities</w:t>
      </w:r>
      <w:r>
        <w:rPr>
          <w:rFonts w:ascii="Times New Roman" w:hAnsi="Times New Roman"/>
          <w:sz w:val="24"/>
          <w:szCs w:val="24"/>
        </w:rPr>
        <w:t xml:space="preserve"> – </w:t>
      </w:r>
      <w:r>
        <w:rPr>
          <w:rFonts w:ascii="Times New Roman" w:hAnsi="Times New Roman"/>
          <w:i/>
          <w:sz w:val="24"/>
          <w:szCs w:val="24"/>
        </w:rPr>
        <w:t>Increase</w:t>
      </w:r>
      <w:r>
        <w:rPr>
          <w:rFonts w:ascii="Times New Roman" w:hAnsi="Times New Roman"/>
          <w:sz w:val="24"/>
          <w:szCs w:val="24"/>
        </w:rPr>
        <w:t xml:space="preserve">. The lease liability is now on balance sheet under ASC 842 resulting in an increase in liabilities. </w:t>
      </w:r>
    </w:p>
    <w:p w14:paraId="32F43983" w14:textId="77777777" w:rsidR="00F64C5D" w:rsidRDefault="00754D6A">
      <w:pPr>
        <w:pStyle w:val="ListParagraph"/>
        <w:numPr>
          <w:ilvl w:val="0"/>
          <w:numId w:val="3"/>
        </w:numPr>
        <w:contextualSpacing w:val="0"/>
        <w:rPr>
          <w:rFonts w:ascii="Times New Roman" w:hAnsi="Times New Roman"/>
          <w:sz w:val="24"/>
          <w:szCs w:val="24"/>
        </w:rPr>
      </w:pPr>
      <w:r>
        <w:rPr>
          <w:rFonts w:ascii="Times New Roman" w:hAnsi="Times New Roman"/>
          <w:b/>
          <w:sz w:val="24"/>
          <w:szCs w:val="24"/>
        </w:rPr>
        <w:lastRenderedPageBreak/>
        <w:t>EBITDA and EBITDA margin</w:t>
      </w:r>
      <w:r>
        <w:rPr>
          <w:rFonts w:ascii="Times New Roman" w:hAnsi="Times New Roman"/>
          <w:sz w:val="24"/>
          <w:szCs w:val="24"/>
        </w:rPr>
        <w:t xml:space="preserve"> – </w:t>
      </w:r>
      <w:r>
        <w:rPr>
          <w:rFonts w:ascii="Times New Roman" w:hAnsi="Times New Roman"/>
          <w:i/>
          <w:sz w:val="24"/>
          <w:szCs w:val="24"/>
        </w:rPr>
        <w:t>No change</w:t>
      </w:r>
      <w:r>
        <w:rPr>
          <w:rFonts w:ascii="Times New Roman" w:hAnsi="Times New Roman"/>
          <w:sz w:val="24"/>
          <w:szCs w:val="24"/>
        </w:rPr>
        <w:t>. EBITDA is calculated as Earnings Before Interest, Taxes, Depreciation and Amortization. The EBITDA margin is calculated as EBITDA divided by revenue. There is no change to the EBITDA or the EBITDA margin because the lessee’s rent in an Operating lease is recorded as lease expense under both the current and future guidance.</w:t>
      </w:r>
    </w:p>
    <w:p w14:paraId="5E4F2C3B" w14:textId="77777777" w:rsidR="00F64C5D" w:rsidRPr="00C32DF5" w:rsidRDefault="00754D6A">
      <w:pPr>
        <w:pStyle w:val="ListParagraph"/>
        <w:numPr>
          <w:ilvl w:val="0"/>
          <w:numId w:val="3"/>
        </w:numPr>
        <w:contextualSpacing w:val="0"/>
      </w:pPr>
      <w:r>
        <w:rPr>
          <w:rFonts w:ascii="Times New Roman" w:hAnsi="Times New Roman"/>
          <w:b/>
          <w:sz w:val="24"/>
          <w:szCs w:val="24"/>
        </w:rPr>
        <w:t>Net Worth</w:t>
      </w:r>
      <w:r>
        <w:rPr>
          <w:rFonts w:ascii="Times New Roman" w:hAnsi="Times New Roman"/>
          <w:sz w:val="24"/>
          <w:szCs w:val="24"/>
        </w:rPr>
        <w:t xml:space="preserve"> – </w:t>
      </w:r>
      <w:r>
        <w:rPr>
          <w:rFonts w:ascii="Times New Roman" w:hAnsi="Times New Roman"/>
          <w:i/>
          <w:sz w:val="24"/>
          <w:szCs w:val="24"/>
        </w:rPr>
        <w:t>No change</w:t>
      </w:r>
      <w:r>
        <w:rPr>
          <w:rFonts w:ascii="Times New Roman" w:hAnsi="Times New Roman"/>
          <w:sz w:val="24"/>
          <w:szCs w:val="24"/>
        </w:rPr>
        <w:t>.  Net worth is unchanged since equity is unchanged.</w:t>
      </w:r>
    </w:p>
    <w:p w14:paraId="1E60C4E1" w14:textId="77777777" w:rsidR="00C32DF5" w:rsidRDefault="00C32DF5" w:rsidP="00C32DF5"/>
    <w:p w14:paraId="016D9F5E" w14:textId="77777777" w:rsidR="00C32DF5" w:rsidRDefault="00C32DF5" w:rsidP="00C32DF5">
      <w:pPr>
        <w:pStyle w:val="NormalWeb"/>
        <w:tabs>
          <w:tab w:val="left" w:pos="360"/>
        </w:tabs>
        <w:spacing w:before="0" w:beforeAutospacing="0" w:after="0" w:afterAutospacing="0" w:line="360" w:lineRule="auto"/>
        <w:outlineLvl w:val="0"/>
        <w:rPr>
          <w:b/>
          <w:color w:val="000000" w:themeColor="text1"/>
        </w:rPr>
      </w:pPr>
      <w:r>
        <w:rPr>
          <w:b/>
          <w:color w:val="000000" w:themeColor="text1"/>
        </w:rPr>
        <w:t>Additional resources</w:t>
      </w:r>
    </w:p>
    <w:p w14:paraId="65879264" w14:textId="77777777" w:rsidR="00C32DF5" w:rsidRDefault="00C32DF5" w:rsidP="00C32DF5">
      <w:pPr>
        <w:pStyle w:val="NormalWeb"/>
        <w:tabs>
          <w:tab w:val="left" w:pos="360"/>
        </w:tabs>
        <w:spacing w:before="0" w:beforeAutospacing="0" w:after="0" w:afterAutospacing="0" w:line="360" w:lineRule="auto"/>
        <w:outlineLvl w:val="0"/>
      </w:pPr>
      <w:r>
        <w:rPr>
          <w:color w:val="000000" w:themeColor="text1"/>
        </w:rPr>
        <w:tab/>
        <w:t>There</w:t>
      </w:r>
      <w:r>
        <w:rPr>
          <w:color w:val="000000"/>
        </w:rPr>
        <w:t xml:space="preserve"> are many reasons to lease equipment—managing cash flow, preserving capital and available traditional lines of credit, obtaining flexible financing </w:t>
      </w:r>
      <w:r>
        <w:rPr>
          <w:color w:val="000000" w:themeColor="text1"/>
        </w:rPr>
        <w:t xml:space="preserve">solutions, managing tax liabilities and avoiding equipment technological obsolescence, just to name a few—that businesses will continue to enjoy with reporting leases on balance sheet. For more information and resources on ASC 842, including FAQs, 8 Steps to Help Transition and infographics, visit </w:t>
      </w:r>
      <w:hyperlink r:id="rId10" w:history="1">
        <w:r w:rsidRPr="001C26CA">
          <w:rPr>
            <w:rStyle w:val="Hyperlink"/>
          </w:rPr>
          <w:t>http://EquipmentFinanceAdvantage.org/newLAR.cfm</w:t>
        </w:r>
      </w:hyperlink>
      <w:r>
        <w:t xml:space="preserve">. </w:t>
      </w:r>
      <w:r>
        <w:rPr>
          <w:color w:val="000000" w:themeColor="text1"/>
        </w:rPr>
        <w:t xml:space="preserve"> </w:t>
      </w:r>
    </w:p>
    <w:p w14:paraId="1D07FDD8" w14:textId="77777777" w:rsidR="00C32DF5" w:rsidRDefault="00C32DF5" w:rsidP="00C32DF5"/>
    <w:p w14:paraId="56A1FB8B" w14:textId="77777777" w:rsidR="00F64C5D" w:rsidRDefault="00754D6A">
      <w:pPr>
        <w:rPr>
          <w:color w:val="000000" w:themeColor="text1"/>
        </w:rPr>
      </w:pPr>
      <w:r>
        <w:rPr>
          <w:i/>
        </w:rPr>
        <w:t xml:space="preserve">Disclaimer: The information in this document is a summary only and does not constitute financial advice. Readers should obtain their own independent accounting advice that </w:t>
      </w:r>
      <w:proofErr w:type="gramStart"/>
      <w:r>
        <w:rPr>
          <w:i/>
        </w:rPr>
        <w:t>takes into account</w:t>
      </w:r>
      <w:proofErr w:type="gramEnd"/>
      <w:r>
        <w:rPr>
          <w:i/>
        </w:rPr>
        <w:t xml:space="preserve"> all relevant aspects of a particular lessor’s or lessee’s business and products.</w:t>
      </w:r>
      <w:r>
        <w:rPr>
          <w:color w:val="000000" w:themeColor="text1"/>
        </w:rPr>
        <w:t xml:space="preserve"> </w:t>
      </w:r>
    </w:p>
    <w:p w14:paraId="1F3BE68E" w14:textId="77777777" w:rsidR="00F64C5D" w:rsidRDefault="00F64C5D">
      <w:pPr>
        <w:rPr>
          <w:b/>
          <w:bCs/>
          <w:color w:val="000000" w:themeColor="text1"/>
        </w:rPr>
      </w:pPr>
    </w:p>
    <w:p w14:paraId="58088E01" w14:textId="77777777" w:rsidR="00F64C5D" w:rsidRDefault="00754D6A">
      <w:pPr>
        <w:rPr>
          <w:b/>
          <w:bCs/>
          <w:color w:val="000000" w:themeColor="text1"/>
        </w:rPr>
      </w:pPr>
      <w:r>
        <w:rPr>
          <w:b/>
          <w:bCs/>
          <w:color w:val="000000" w:themeColor="text1"/>
        </w:rPr>
        <w:t>About the author</w:t>
      </w:r>
    </w:p>
    <w:p w14:paraId="5B3CB3F3" w14:textId="20D559F4" w:rsidR="00F64C5D" w:rsidRDefault="00754D6A">
      <w:r>
        <w:rPr>
          <w:bCs/>
          <w:color w:val="000000" w:themeColor="text1"/>
        </w:rPr>
        <w:t xml:space="preserve">Ralph Petta is the President and CEO of the </w:t>
      </w:r>
      <w:r>
        <w:rPr>
          <w:color w:val="000000" w:themeColor="text1"/>
        </w:rPr>
        <w:t xml:space="preserve">Equipment Leasing and Finance Association (ELFA), the trade association that represents companies in the </w:t>
      </w:r>
      <w:r w:rsidR="00DA3CD2">
        <w:rPr>
          <w:color w:val="000000" w:themeColor="text1"/>
        </w:rPr>
        <w:t xml:space="preserve">nearly </w:t>
      </w:r>
      <w:r>
        <w:rPr>
          <w:color w:val="000000" w:themeColor="text1"/>
        </w:rPr>
        <w:t xml:space="preserve">$1 trillion equipment finance sector, which includes financial services companies and manufacturers engaged in financing capital goods. </w:t>
      </w:r>
      <w:r>
        <w:t xml:space="preserve">ELFA has been equipping business for success for more than 50 years. </w:t>
      </w:r>
      <w:r>
        <w:rPr>
          <w:color w:val="000000"/>
        </w:rPr>
        <w:t>For more information on equipment financing, please visit</w:t>
      </w:r>
      <w:r>
        <w:t xml:space="preserve"> </w:t>
      </w:r>
      <w:hyperlink r:id="rId11" w:history="1">
        <w:r>
          <w:rPr>
            <w:rStyle w:val="Hyperlink"/>
          </w:rPr>
          <w:t>www.EquipmentFinanceAdvantage.org</w:t>
        </w:r>
      </w:hyperlink>
      <w:r>
        <w:t xml:space="preserve"> and fo</w:t>
      </w:r>
      <w:r>
        <w:rPr>
          <w:color w:val="000000"/>
        </w:rPr>
        <w:t>llow ELFA on Twitter @</w:t>
      </w:r>
      <w:r w:rsidR="00952526">
        <w:rPr>
          <w:color w:val="000000"/>
        </w:rPr>
        <w:t>ELFA</w:t>
      </w:r>
      <w:r>
        <w:rPr>
          <w:color w:val="000000"/>
        </w:rPr>
        <w:t xml:space="preserve">online. </w:t>
      </w:r>
    </w:p>
    <w:p w14:paraId="42D04738" w14:textId="77777777" w:rsidR="00F64C5D" w:rsidRDefault="00F64C5D">
      <w:pPr>
        <w:autoSpaceDE w:val="0"/>
        <w:autoSpaceDN w:val="0"/>
        <w:adjustRightInd w:val="0"/>
      </w:pPr>
    </w:p>
    <w:p w14:paraId="4B49164B" w14:textId="2136F157" w:rsidR="00F64C5D" w:rsidRDefault="00754D6A" w:rsidP="003C2301">
      <w:pPr>
        <w:spacing w:after="10" w:line="360" w:lineRule="auto"/>
      </w:pPr>
      <w:r>
        <w:t xml:space="preserve">©Equipment Leasing and Finance Association </w:t>
      </w:r>
      <w:r w:rsidR="00DA3CD2">
        <w:t>2020</w:t>
      </w:r>
      <w:r>
        <w:t>. Reprinted with permission.</w:t>
      </w:r>
    </w:p>
    <w:sectPr w:rsidR="00F64C5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FE840" w14:textId="77777777" w:rsidR="007A58AB" w:rsidRDefault="007A58AB">
      <w:r>
        <w:separator/>
      </w:r>
    </w:p>
  </w:endnote>
  <w:endnote w:type="continuationSeparator" w:id="0">
    <w:p w14:paraId="33BFC8FE" w14:textId="77777777" w:rsidR="007A58AB" w:rsidRDefault="007A58AB">
      <w:r>
        <w:continuationSeparator/>
      </w:r>
    </w:p>
  </w:endnote>
  <w:endnote w:type="continuationNotice" w:id="1">
    <w:p w14:paraId="7CBBC65E" w14:textId="77777777" w:rsidR="007A58AB" w:rsidRDefault="007A5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iroshige Std Book">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DEB6E" w14:textId="77777777" w:rsidR="007A58AB" w:rsidRDefault="007A58AB">
      <w:r>
        <w:separator/>
      </w:r>
    </w:p>
  </w:footnote>
  <w:footnote w:type="continuationSeparator" w:id="0">
    <w:p w14:paraId="4A0F1CD1" w14:textId="77777777" w:rsidR="007A58AB" w:rsidRDefault="007A58AB">
      <w:r>
        <w:continuationSeparator/>
      </w:r>
    </w:p>
  </w:footnote>
  <w:footnote w:type="continuationNotice" w:id="1">
    <w:p w14:paraId="37CAE6C7" w14:textId="77777777" w:rsidR="007A58AB" w:rsidRDefault="007A58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B4F88"/>
    <w:multiLevelType w:val="hybridMultilevel"/>
    <w:tmpl w:val="8F9E3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75CD6"/>
    <w:multiLevelType w:val="hybridMultilevel"/>
    <w:tmpl w:val="3788D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B62ECA"/>
    <w:multiLevelType w:val="hybridMultilevel"/>
    <w:tmpl w:val="8E467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5D"/>
    <w:rsid w:val="002D7D4F"/>
    <w:rsid w:val="003C2301"/>
    <w:rsid w:val="00450747"/>
    <w:rsid w:val="00456326"/>
    <w:rsid w:val="004844D2"/>
    <w:rsid w:val="004B49CF"/>
    <w:rsid w:val="00521D1C"/>
    <w:rsid w:val="00552CFA"/>
    <w:rsid w:val="006B3142"/>
    <w:rsid w:val="006C6FF8"/>
    <w:rsid w:val="0073417E"/>
    <w:rsid w:val="00754D6A"/>
    <w:rsid w:val="007A58AB"/>
    <w:rsid w:val="007F3BFF"/>
    <w:rsid w:val="008C3FFC"/>
    <w:rsid w:val="00952526"/>
    <w:rsid w:val="00975835"/>
    <w:rsid w:val="00A304D8"/>
    <w:rsid w:val="00A86A91"/>
    <w:rsid w:val="00BC29F5"/>
    <w:rsid w:val="00BC334E"/>
    <w:rsid w:val="00C32DF5"/>
    <w:rsid w:val="00C945B6"/>
    <w:rsid w:val="00CD524D"/>
    <w:rsid w:val="00DA3CD2"/>
    <w:rsid w:val="00DA79D0"/>
    <w:rsid w:val="00DB0225"/>
    <w:rsid w:val="00DD4B24"/>
    <w:rsid w:val="00E2089E"/>
    <w:rsid w:val="00F64C5D"/>
    <w:rsid w:val="00FF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127E9"/>
  <w15:docId w15:val="{C4C730A7-EF91-4560-B685-B4F13814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customStyle="1" w:styleId="bodytext1">
    <w:name w:val="bodytext1"/>
    <w:rPr>
      <w:rFonts w:ascii="Verdana" w:hAnsi="Verdana" w:hint="default"/>
      <w:sz w:val="16"/>
      <w:szCs w:val="16"/>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
    <w:name w:val="Body Text"/>
    <w:basedOn w:val="Normal"/>
    <w:link w:val="BodyTextChar"/>
    <w:pPr>
      <w:spacing w:after="120"/>
    </w:pPr>
  </w:style>
  <w:style w:type="character" w:styleId="FollowedHyperlink">
    <w:name w:val="FollowedHyperlink"/>
    <w:rPr>
      <w:color w:val="800080"/>
      <w:u w:val="single"/>
    </w:rPr>
  </w:style>
  <w:style w:type="character" w:styleId="Strong">
    <w:name w:val="Strong"/>
    <w:uiPriority w:val="22"/>
    <w:qFormat/>
    <w:rPr>
      <w:b/>
      <w:bCs/>
    </w:rPr>
  </w:style>
  <w:style w:type="character" w:customStyle="1" w:styleId="cfbody11">
    <w:name w:val="cf_body11"/>
    <w:rPr>
      <w:rFonts w:ascii="Arial" w:hAnsi="Arial" w:cs="Arial" w:hint="default"/>
      <w:b w:val="0"/>
      <w:bCs w:val="0"/>
      <w:strike w:val="0"/>
      <w:dstrike w:val="0"/>
      <w:color w:val="000000"/>
      <w:sz w:val="20"/>
      <w:szCs w:val="20"/>
      <w:u w:val="none"/>
      <w:effect w:val="none"/>
    </w:rPr>
  </w:style>
  <w:style w:type="character" w:customStyle="1" w:styleId="DianeZyats">
    <w:name w:val="Diane Zyats"/>
    <w:semiHidden/>
    <w:rPr>
      <w:rFonts w:ascii="Arial" w:hAnsi="Arial" w:cs="Arial"/>
      <w:color w:val="000080"/>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link w:val="PlainTextChar1"/>
    <w:uiPriority w:val="99"/>
    <w:rPr>
      <w:rFonts w:ascii="Consolas" w:hAnsi="Consolas" w:cs="Consolas"/>
      <w:sz w:val="21"/>
      <w:szCs w:val="21"/>
    </w:rPr>
  </w:style>
  <w:style w:type="character" w:customStyle="1" w:styleId="PlainTextChar1">
    <w:name w:val="Plain Text Char1"/>
    <w:link w:val="PlainText"/>
    <w:locked/>
    <w:rPr>
      <w:rFonts w:ascii="Consolas" w:hAnsi="Consolas" w:cs="Consolas"/>
      <w:sz w:val="21"/>
      <w:szCs w:val="21"/>
      <w:lang w:val="en-US" w:eastAsia="en-US" w:bidi="ar-SA"/>
    </w:rPr>
  </w:style>
  <w:style w:type="character" w:customStyle="1" w:styleId="PlainTextChar">
    <w:name w:val="Plain Text Char"/>
    <w:uiPriority w:val="99"/>
    <w:locked/>
    <w:rPr>
      <w:rFonts w:ascii="Consolas" w:hAnsi="Consolas"/>
      <w:sz w:val="21"/>
      <w:lang w:val="en-US" w:eastAsia="en-US"/>
    </w:rPr>
  </w:style>
  <w:style w:type="paragraph" w:customStyle="1" w:styleId="Pa2">
    <w:name w:val="Pa2"/>
    <w:basedOn w:val="Normal"/>
    <w:uiPriority w:val="99"/>
    <w:pPr>
      <w:autoSpaceDE w:val="0"/>
      <w:autoSpaceDN w:val="0"/>
      <w:spacing w:line="151" w:lineRule="atLeast"/>
    </w:pPr>
    <w:rPr>
      <w:rFonts w:ascii="Hiroshige Std Book" w:eastAsiaTheme="minorHAnsi" w:hAnsi="Hiroshige Std Book"/>
    </w:rPr>
  </w:style>
  <w:style w:type="paragraph" w:customStyle="1" w:styleId="pa20">
    <w:name w:val="pa2"/>
    <w:basedOn w:val="Normal"/>
    <w:uiPriority w:val="99"/>
    <w:pPr>
      <w:autoSpaceDE w:val="0"/>
      <w:autoSpaceDN w:val="0"/>
    </w:pPr>
    <w:rPr>
      <w:rFonts w:ascii="Hiroshige Std Book" w:eastAsiaTheme="minorHAnsi" w:hAnsi="Hiroshige Std Book"/>
    </w:rPr>
  </w:style>
  <w:style w:type="character" w:customStyle="1" w:styleId="BodyTextChar">
    <w:name w:val="Body Text Char"/>
    <w:basedOn w:val="DefaultParagraphFont"/>
    <w:link w:val="BodyText"/>
    <w:rPr>
      <w:sz w:val="24"/>
      <w:szCs w:val="24"/>
    </w:rPr>
  </w:style>
  <w:style w:type="paragraph" w:customStyle="1" w:styleId="Default">
    <w:name w:val="Default"/>
    <w:basedOn w:val="Normal"/>
    <w:uiPriority w:val="99"/>
    <w:pPr>
      <w:autoSpaceDE w:val="0"/>
      <w:autoSpaceDN w:val="0"/>
    </w:pPr>
    <w:rPr>
      <w:rFonts w:eastAsiaTheme="minorHAnsi"/>
      <w:color w:val="000000"/>
    </w:rPr>
  </w:style>
  <w:style w:type="paragraph" w:styleId="ListParagraph">
    <w:name w:val="List Paragraph"/>
    <w:basedOn w:val="Normal"/>
    <w:uiPriority w:val="34"/>
    <w:qFormat/>
    <w:pPr>
      <w:ind w:left="720"/>
      <w:contextualSpacing/>
    </w:pPr>
    <w:rPr>
      <w:rFonts w:ascii="Calibri" w:hAnsi="Calibri"/>
      <w:sz w:val="22"/>
      <w:szCs w:val="22"/>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1688">
      <w:bodyDiv w:val="1"/>
      <w:marLeft w:val="0"/>
      <w:marRight w:val="0"/>
      <w:marTop w:val="0"/>
      <w:marBottom w:val="0"/>
      <w:divBdr>
        <w:top w:val="none" w:sz="0" w:space="0" w:color="auto"/>
        <w:left w:val="none" w:sz="0" w:space="0" w:color="auto"/>
        <w:bottom w:val="none" w:sz="0" w:space="0" w:color="auto"/>
        <w:right w:val="none" w:sz="0" w:space="0" w:color="auto"/>
      </w:divBdr>
    </w:div>
    <w:div w:id="47463251">
      <w:bodyDiv w:val="1"/>
      <w:marLeft w:val="0"/>
      <w:marRight w:val="0"/>
      <w:marTop w:val="0"/>
      <w:marBottom w:val="0"/>
      <w:divBdr>
        <w:top w:val="none" w:sz="0" w:space="0" w:color="auto"/>
        <w:left w:val="none" w:sz="0" w:space="0" w:color="auto"/>
        <w:bottom w:val="none" w:sz="0" w:space="0" w:color="auto"/>
        <w:right w:val="none" w:sz="0" w:space="0" w:color="auto"/>
      </w:divBdr>
    </w:div>
    <w:div w:id="86271838">
      <w:bodyDiv w:val="1"/>
      <w:marLeft w:val="0"/>
      <w:marRight w:val="0"/>
      <w:marTop w:val="0"/>
      <w:marBottom w:val="0"/>
      <w:divBdr>
        <w:top w:val="none" w:sz="0" w:space="0" w:color="auto"/>
        <w:left w:val="none" w:sz="0" w:space="0" w:color="auto"/>
        <w:bottom w:val="none" w:sz="0" w:space="0" w:color="auto"/>
        <w:right w:val="none" w:sz="0" w:space="0" w:color="auto"/>
      </w:divBdr>
    </w:div>
    <w:div w:id="149375253">
      <w:bodyDiv w:val="1"/>
      <w:marLeft w:val="0"/>
      <w:marRight w:val="0"/>
      <w:marTop w:val="0"/>
      <w:marBottom w:val="0"/>
      <w:divBdr>
        <w:top w:val="none" w:sz="0" w:space="0" w:color="auto"/>
        <w:left w:val="none" w:sz="0" w:space="0" w:color="auto"/>
        <w:bottom w:val="none" w:sz="0" w:space="0" w:color="auto"/>
        <w:right w:val="none" w:sz="0" w:space="0" w:color="auto"/>
      </w:divBdr>
    </w:div>
    <w:div w:id="185994102">
      <w:bodyDiv w:val="1"/>
      <w:marLeft w:val="0"/>
      <w:marRight w:val="0"/>
      <w:marTop w:val="0"/>
      <w:marBottom w:val="0"/>
      <w:divBdr>
        <w:top w:val="none" w:sz="0" w:space="0" w:color="auto"/>
        <w:left w:val="none" w:sz="0" w:space="0" w:color="auto"/>
        <w:bottom w:val="none" w:sz="0" w:space="0" w:color="auto"/>
        <w:right w:val="none" w:sz="0" w:space="0" w:color="auto"/>
      </w:divBdr>
    </w:div>
    <w:div w:id="188877030">
      <w:bodyDiv w:val="1"/>
      <w:marLeft w:val="0"/>
      <w:marRight w:val="0"/>
      <w:marTop w:val="0"/>
      <w:marBottom w:val="0"/>
      <w:divBdr>
        <w:top w:val="none" w:sz="0" w:space="0" w:color="auto"/>
        <w:left w:val="none" w:sz="0" w:space="0" w:color="auto"/>
        <w:bottom w:val="none" w:sz="0" w:space="0" w:color="auto"/>
        <w:right w:val="none" w:sz="0" w:space="0" w:color="auto"/>
      </w:divBdr>
    </w:div>
    <w:div w:id="228543298">
      <w:bodyDiv w:val="1"/>
      <w:marLeft w:val="0"/>
      <w:marRight w:val="0"/>
      <w:marTop w:val="0"/>
      <w:marBottom w:val="0"/>
      <w:divBdr>
        <w:top w:val="none" w:sz="0" w:space="0" w:color="auto"/>
        <w:left w:val="none" w:sz="0" w:space="0" w:color="auto"/>
        <w:bottom w:val="none" w:sz="0" w:space="0" w:color="auto"/>
        <w:right w:val="none" w:sz="0" w:space="0" w:color="auto"/>
      </w:divBdr>
    </w:div>
    <w:div w:id="251620742">
      <w:bodyDiv w:val="1"/>
      <w:marLeft w:val="0"/>
      <w:marRight w:val="0"/>
      <w:marTop w:val="0"/>
      <w:marBottom w:val="0"/>
      <w:divBdr>
        <w:top w:val="none" w:sz="0" w:space="0" w:color="auto"/>
        <w:left w:val="none" w:sz="0" w:space="0" w:color="auto"/>
        <w:bottom w:val="none" w:sz="0" w:space="0" w:color="auto"/>
        <w:right w:val="none" w:sz="0" w:space="0" w:color="auto"/>
      </w:divBdr>
    </w:div>
    <w:div w:id="300114836">
      <w:bodyDiv w:val="1"/>
      <w:marLeft w:val="0"/>
      <w:marRight w:val="0"/>
      <w:marTop w:val="0"/>
      <w:marBottom w:val="0"/>
      <w:divBdr>
        <w:top w:val="none" w:sz="0" w:space="0" w:color="auto"/>
        <w:left w:val="none" w:sz="0" w:space="0" w:color="auto"/>
        <w:bottom w:val="none" w:sz="0" w:space="0" w:color="auto"/>
        <w:right w:val="none" w:sz="0" w:space="0" w:color="auto"/>
      </w:divBdr>
    </w:div>
    <w:div w:id="308637542">
      <w:bodyDiv w:val="1"/>
      <w:marLeft w:val="0"/>
      <w:marRight w:val="0"/>
      <w:marTop w:val="0"/>
      <w:marBottom w:val="0"/>
      <w:divBdr>
        <w:top w:val="none" w:sz="0" w:space="0" w:color="auto"/>
        <w:left w:val="none" w:sz="0" w:space="0" w:color="auto"/>
        <w:bottom w:val="none" w:sz="0" w:space="0" w:color="auto"/>
        <w:right w:val="none" w:sz="0" w:space="0" w:color="auto"/>
      </w:divBdr>
    </w:div>
    <w:div w:id="312835823">
      <w:bodyDiv w:val="1"/>
      <w:marLeft w:val="0"/>
      <w:marRight w:val="0"/>
      <w:marTop w:val="0"/>
      <w:marBottom w:val="0"/>
      <w:divBdr>
        <w:top w:val="none" w:sz="0" w:space="0" w:color="auto"/>
        <w:left w:val="none" w:sz="0" w:space="0" w:color="auto"/>
        <w:bottom w:val="none" w:sz="0" w:space="0" w:color="auto"/>
        <w:right w:val="none" w:sz="0" w:space="0" w:color="auto"/>
      </w:divBdr>
    </w:div>
    <w:div w:id="348410262">
      <w:bodyDiv w:val="1"/>
      <w:marLeft w:val="0"/>
      <w:marRight w:val="0"/>
      <w:marTop w:val="0"/>
      <w:marBottom w:val="0"/>
      <w:divBdr>
        <w:top w:val="none" w:sz="0" w:space="0" w:color="auto"/>
        <w:left w:val="none" w:sz="0" w:space="0" w:color="auto"/>
        <w:bottom w:val="none" w:sz="0" w:space="0" w:color="auto"/>
        <w:right w:val="none" w:sz="0" w:space="0" w:color="auto"/>
      </w:divBdr>
    </w:div>
    <w:div w:id="363751334">
      <w:bodyDiv w:val="1"/>
      <w:marLeft w:val="0"/>
      <w:marRight w:val="0"/>
      <w:marTop w:val="0"/>
      <w:marBottom w:val="0"/>
      <w:divBdr>
        <w:top w:val="none" w:sz="0" w:space="0" w:color="auto"/>
        <w:left w:val="none" w:sz="0" w:space="0" w:color="auto"/>
        <w:bottom w:val="none" w:sz="0" w:space="0" w:color="auto"/>
        <w:right w:val="none" w:sz="0" w:space="0" w:color="auto"/>
      </w:divBdr>
    </w:div>
    <w:div w:id="374307503">
      <w:bodyDiv w:val="1"/>
      <w:marLeft w:val="0"/>
      <w:marRight w:val="0"/>
      <w:marTop w:val="0"/>
      <w:marBottom w:val="0"/>
      <w:divBdr>
        <w:top w:val="none" w:sz="0" w:space="0" w:color="auto"/>
        <w:left w:val="none" w:sz="0" w:space="0" w:color="auto"/>
        <w:bottom w:val="none" w:sz="0" w:space="0" w:color="auto"/>
        <w:right w:val="none" w:sz="0" w:space="0" w:color="auto"/>
      </w:divBdr>
    </w:div>
    <w:div w:id="413094724">
      <w:bodyDiv w:val="1"/>
      <w:marLeft w:val="0"/>
      <w:marRight w:val="0"/>
      <w:marTop w:val="0"/>
      <w:marBottom w:val="0"/>
      <w:divBdr>
        <w:top w:val="none" w:sz="0" w:space="0" w:color="auto"/>
        <w:left w:val="none" w:sz="0" w:space="0" w:color="auto"/>
        <w:bottom w:val="none" w:sz="0" w:space="0" w:color="auto"/>
        <w:right w:val="none" w:sz="0" w:space="0" w:color="auto"/>
      </w:divBdr>
    </w:div>
    <w:div w:id="428624274">
      <w:bodyDiv w:val="1"/>
      <w:marLeft w:val="0"/>
      <w:marRight w:val="0"/>
      <w:marTop w:val="0"/>
      <w:marBottom w:val="0"/>
      <w:divBdr>
        <w:top w:val="none" w:sz="0" w:space="0" w:color="auto"/>
        <w:left w:val="none" w:sz="0" w:space="0" w:color="auto"/>
        <w:bottom w:val="none" w:sz="0" w:space="0" w:color="auto"/>
        <w:right w:val="none" w:sz="0" w:space="0" w:color="auto"/>
      </w:divBdr>
    </w:div>
    <w:div w:id="442774664">
      <w:bodyDiv w:val="1"/>
      <w:marLeft w:val="0"/>
      <w:marRight w:val="0"/>
      <w:marTop w:val="0"/>
      <w:marBottom w:val="0"/>
      <w:divBdr>
        <w:top w:val="none" w:sz="0" w:space="0" w:color="auto"/>
        <w:left w:val="none" w:sz="0" w:space="0" w:color="auto"/>
        <w:bottom w:val="none" w:sz="0" w:space="0" w:color="auto"/>
        <w:right w:val="none" w:sz="0" w:space="0" w:color="auto"/>
      </w:divBdr>
    </w:div>
    <w:div w:id="456607202">
      <w:bodyDiv w:val="1"/>
      <w:marLeft w:val="0"/>
      <w:marRight w:val="0"/>
      <w:marTop w:val="0"/>
      <w:marBottom w:val="0"/>
      <w:divBdr>
        <w:top w:val="none" w:sz="0" w:space="0" w:color="auto"/>
        <w:left w:val="none" w:sz="0" w:space="0" w:color="auto"/>
        <w:bottom w:val="none" w:sz="0" w:space="0" w:color="auto"/>
        <w:right w:val="none" w:sz="0" w:space="0" w:color="auto"/>
      </w:divBdr>
    </w:div>
    <w:div w:id="458691725">
      <w:bodyDiv w:val="1"/>
      <w:marLeft w:val="0"/>
      <w:marRight w:val="0"/>
      <w:marTop w:val="0"/>
      <w:marBottom w:val="0"/>
      <w:divBdr>
        <w:top w:val="none" w:sz="0" w:space="0" w:color="auto"/>
        <w:left w:val="none" w:sz="0" w:space="0" w:color="auto"/>
        <w:bottom w:val="none" w:sz="0" w:space="0" w:color="auto"/>
        <w:right w:val="none" w:sz="0" w:space="0" w:color="auto"/>
      </w:divBdr>
    </w:div>
    <w:div w:id="486172151">
      <w:bodyDiv w:val="1"/>
      <w:marLeft w:val="0"/>
      <w:marRight w:val="0"/>
      <w:marTop w:val="0"/>
      <w:marBottom w:val="0"/>
      <w:divBdr>
        <w:top w:val="none" w:sz="0" w:space="0" w:color="auto"/>
        <w:left w:val="none" w:sz="0" w:space="0" w:color="auto"/>
        <w:bottom w:val="none" w:sz="0" w:space="0" w:color="auto"/>
        <w:right w:val="none" w:sz="0" w:space="0" w:color="auto"/>
      </w:divBdr>
    </w:div>
    <w:div w:id="496112773">
      <w:bodyDiv w:val="1"/>
      <w:marLeft w:val="0"/>
      <w:marRight w:val="0"/>
      <w:marTop w:val="0"/>
      <w:marBottom w:val="0"/>
      <w:divBdr>
        <w:top w:val="none" w:sz="0" w:space="0" w:color="auto"/>
        <w:left w:val="none" w:sz="0" w:space="0" w:color="auto"/>
        <w:bottom w:val="none" w:sz="0" w:space="0" w:color="auto"/>
        <w:right w:val="none" w:sz="0" w:space="0" w:color="auto"/>
      </w:divBdr>
    </w:div>
    <w:div w:id="515312776">
      <w:bodyDiv w:val="1"/>
      <w:marLeft w:val="0"/>
      <w:marRight w:val="0"/>
      <w:marTop w:val="0"/>
      <w:marBottom w:val="0"/>
      <w:divBdr>
        <w:top w:val="none" w:sz="0" w:space="0" w:color="auto"/>
        <w:left w:val="none" w:sz="0" w:space="0" w:color="auto"/>
        <w:bottom w:val="none" w:sz="0" w:space="0" w:color="auto"/>
        <w:right w:val="none" w:sz="0" w:space="0" w:color="auto"/>
      </w:divBdr>
    </w:div>
    <w:div w:id="520700186">
      <w:bodyDiv w:val="1"/>
      <w:marLeft w:val="0"/>
      <w:marRight w:val="0"/>
      <w:marTop w:val="0"/>
      <w:marBottom w:val="0"/>
      <w:divBdr>
        <w:top w:val="none" w:sz="0" w:space="0" w:color="auto"/>
        <w:left w:val="none" w:sz="0" w:space="0" w:color="auto"/>
        <w:bottom w:val="none" w:sz="0" w:space="0" w:color="auto"/>
        <w:right w:val="none" w:sz="0" w:space="0" w:color="auto"/>
      </w:divBdr>
    </w:div>
    <w:div w:id="543516757">
      <w:bodyDiv w:val="1"/>
      <w:marLeft w:val="0"/>
      <w:marRight w:val="0"/>
      <w:marTop w:val="0"/>
      <w:marBottom w:val="0"/>
      <w:divBdr>
        <w:top w:val="none" w:sz="0" w:space="0" w:color="auto"/>
        <w:left w:val="none" w:sz="0" w:space="0" w:color="auto"/>
        <w:bottom w:val="none" w:sz="0" w:space="0" w:color="auto"/>
        <w:right w:val="none" w:sz="0" w:space="0" w:color="auto"/>
      </w:divBdr>
    </w:div>
    <w:div w:id="550117857">
      <w:bodyDiv w:val="1"/>
      <w:marLeft w:val="0"/>
      <w:marRight w:val="0"/>
      <w:marTop w:val="0"/>
      <w:marBottom w:val="0"/>
      <w:divBdr>
        <w:top w:val="none" w:sz="0" w:space="0" w:color="auto"/>
        <w:left w:val="none" w:sz="0" w:space="0" w:color="auto"/>
        <w:bottom w:val="none" w:sz="0" w:space="0" w:color="auto"/>
        <w:right w:val="none" w:sz="0" w:space="0" w:color="auto"/>
      </w:divBdr>
    </w:div>
    <w:div w:id="555043027">
      <w:bodyDiv w:val="1"/>
      <w:marLeft w:val="0"/>
      <w:marRight w:val="0"/>
      <w:marTop w:val="0"/>
      <w:marBottom w:val="0"/>
      <w:divBdr>
        <w:top w:val="none" w:sz="0" w:space="0" w:color="auto"/>
        <w:left w:val="none" w:sz="0" w:space="0" w:color="auto"/>
        <w:bottom w:val="none" w:sz="0" w:space="0" w:color="auto"/>
        <w:right w:val="none" w:sz="0" w:space="0" w:color="auto"/>
      </w:divBdr>
    </w:div>
    <w:div w:id="571893843">
      <w:bodyDiv w:val="1"/>
      <w:marLeft w:val="0"/>
      <w:marRight w:val="0"/>
      <w:marTop w:val="0"/>
      <w:marBottom w:val="0"/>
      <w:divBdr>
        <w:top w:val="none" w:sz="0" w:space="0" w:color="auto"/>
        <w:left w:val="none" w:sz="0" w:space="0" w:color="auto"/>
        <w:bottom w:val="none" w:sz="0" w:space="0" w:color="auto"/>
        <w:right w:val="none" w:sz="0" w:space="0" w:color="auto"/>
      </w:divBdr>
    </w:div>
    <w:div w:id="575167415">
      <w:bodyDiv w:val="1"/>
      <w:marLeft w:val="0"/>
      <w:marRight w:val="0"/>
      <w:marTop w:val="0"/>
      <w:marBottom w:val="0"/>
      <w:divBdr>
        <w:top w:val="none" w:sz="0" w:space="0" w:color="auto"/>
        <w:left w:val="none" w:sz="0" w:space="0" w:color="auto"/>
        <w:bottom w:val="none" w:sz="0" w:space="0" w:color="auto"/>
        <w:right w:val="none" w:sz="0" w:space="0" w:color="auto"/>
      </w:divBdr>
    </w:div>
    <w:div w:id="631054422">
      <w:bodyDiv w:val="1"/>
      <w:marLeft w:val="0"/>
      <w:marRight w:val="0"/>
      <w:marTop w:val="0"/>
      <w:marBottom w:val="0"/>
      <w:divBdr>
        <w:top w:val="none" w:sz="0" w:space="0" w:color="auto"/>
        <w:left w:val="none" w:sz="0" w:space="0" w:color="auto"/>
        <w:bottom w:val="none" w:sz="0" w:space="0" w:color="auto"/>
        <w:right w:val="none" w:sz="0" w:space="0" w:color="auto"/>
      </w:divBdr>
    </w:div>
    <w:div w:id="637414358">
      <w:bodyDiv w:val="1"/>
      <w:marLeft w:val="0"/>
      <w:marRight w:val="0"/>
      <w:marTop w:val="0"/>
      <w:marBottom w:val="0"/>
      <w:divBdr>
        <w:top w:val="none" w:sz="0" w:space="0" w:color="auto"/>
        <w:left w:val="none" w:sz="0" w:space="0" w:color="auto"/>
        <w:bottom w:val="none" w:sz="0" w:space="0" w:color="auto"/>
        <w:right w:val="none" w:sz="0" w:space="0" w:color="auto"/>
      </w:divBdr>
    </w:div>
    <w:div w:id="660699014">
      <w:bodyDiv w:val="1"/>
      <w:marLeft w:val="0"/>
      <w:marRight w:val="0"/>
      <w:marTop w:val="0"/>
      <w:marBottom w:val="0"/>
      <w:divBdr>
        <w:top w:val="none" w:sz="0" w:space="0" w:color="auto"/>
        <w:left w:val="none" w:sz="0" w:space="0" w:color="auto"/>
        <w:bottom w:val="none" w:sz="0" w:space="0" w:color="auto"/>
        <w:right w:val="none" w:sz="0" w:space="0" w:color="auto"/>
      </w:divBdr>
    </w:div>
    <w:div w:id="663163193">
      <w:bodyDiv w:val="1"/>
      <w:marLeft w:val="0"/>
      <w:marRight w:val="0"/>
      <w:marTop w:val="0"/>
      <w:marBottom w:val="0"/>
      <w:divBdr>
        <w:top w:val="none" w:sz="0" w:space="0" w:color="auto"/>
        <w:left w:val="none" w:sz="0" w:space="0" w:color="auto"/>
        <w:bottom w:val="none" w:sz="0" w:space="0" w:color="auto"/>
        <w:right w:val="none" w:sz="0" w:space="0" w:color="auto"/>
      </w:divBdr>
    </w:div>
    <w:div w:id="684357369">
      <w:bodyDiv w:val="1"/>
      <w:marLeft w:val="0"/>
      <w:marRight w:val="0"/>
      <w:marTop w:val="0"/>
      <w:marBottom w:val="0"/>
      <w:divBdr>
        <w:top w:val="none" w:sz="0" w:space="0" w:color="auto"/>
        <w:left w:val="none" w:sz="0" w:space="0" w:color="auto"/>
        <w:bottom w:val="none" w:sz="0" w:space="0" w:color="auto"/>
        <w:right w:val="none" w:sz="0" w:space="0" w:color="auto"/>
      </w:divBdr>
    </w:div>
    <w:div w:id="720057536">
      <w:bodyDiv w:val="1"/>
      <w:marLeft w:val="0"/>
      <w:marRight w:val="0"/>
      <w:marTop w:val="0"/>
      <w:marBottom w:val="0"/>
      <w:divBdr>
        <w:top w:val="none" w:sz="0" w:space="0" w:color="auto"/>
        <w:left w:val="none" w:sz="0" w:space="0" w:color="auto"/>
        <w:bottom w:val="none" w:sz="0" w:space="0" w:color="auto"/>
        <w:right w:val="none" w:sz="0" w:space="0" w:color="auto"/>
      </w:divBdr>
    </w:div>
    <w:div w:id="746341549">
      <w:bodyDiv w:val="1"/>
      <w:marLeft w:val="0"/>
      <w:marRight w:val="0"/>
      <w:marTop w:val="0"/>
      <w:marBottom w:val="0"/>
      <w:divBdr>
        <w:top w:val="none" w:sz="0" w:space="0" w:color="auto"/>
        <w:left w:val="none" w:sz="0" w:space="0" w:color="auto"/>
        <w:bottom w:val="none" w:sz="0" w:space="0" w:color="auto"/>
        <w:right w:val="none" w:sz="0" w:space="0" w:color="auto"/>
      </w:divBdr>
    </w:div>
    <w:div w:id="748766727">
      <w:bodyDiv w:val="1"/>
      <w:marLeft w:val="0"/>
      <w:marRight w:val="0"/>
      <w:marTop w:val="0"/>
      <w:marBottom w:val="0"/>
      <w:divBdr>
        <w:top w:val="none" w:sz="0" w:space="0" w:color="auto"/>
        <w:left w:val="none" w:sz="0" w:space="0" w:color="auto"/>
        <w:bottom w:val="none" w:sz="0" w:space="0" w:color="auto"/>
        <w:right w:val="none" w:sz="0" w:space="0" w:color="auto"/>
      </w:divBdr>
    </w:div>
    <w:div w:id="763110948">
      <w:bodyDiv w:val="1"/>
      <w:marLeft w:val="0"/>
      <w:marRight w:val="0"/>
      <w:marTop w:val="0"/>
      <w:marBottom w:val="0"/>
      <w:divBdr>
        <w:top w:val="none" w:sz="0" w:space="0" w:color="auto"/>
        <w:left w:val="none" w:sz="0" w:space="0" w:color="auto"/>
        <w:bottom w:val="none" w:sz="0" w:space="0" w:color="auto"/>
        <w:right w:val="none" w:sz="0" w:space="0" w:color="auto"/>
      </w:divBdr>
    </w:div>
    <w:div w:id="765544329">
      <w:bodyDiv w:val="1"/>
      <w:marLeft w:val="0"/>
      <w:marRight w:val="0"/>
      <w:marTop w:val="0"/>
      <w:marBottom w:val="0"/>
      <w:divBdr>
        <w:top w:val="none" w:sz="0" w:space="0" w:color="auto"/>
        <w:left w:val="none" w:sz="0" w:space="0" w:color="auto"/>
        <w:bottom w:val="none" w:sz="0" w:space="0" w:color="auto"/>
        <w:right w:val="none" w:sz="0" w:space="0" w:color="auto"/>
      </w:divBdr>
    </w:div>
    <w:div w:id="771902271">
      <w:bodyDiv w:val="1"/>
      <w:marLeft w:val="0"/>
      <w:marRight w:val="0"/>
      <w:marTop w:val="0"/>
      <w:marBottom w:val="0"/>
      <w:divBdr>
        <w:top w:val="none" w:sz="0" w:space="0" w:color="auto"/>
        <w:left w:val="none" w:sz="0" w:space="0" w:color="auto"/>
        <w:bottom w:val="none" w:sz="0" w:space="0" w:color="auto"/>
        <w:right w:val="none" w:sz="0" w:space="0" w:color="auto"/>
      </w:divBdr>
    </w:div>
    <w:div w:id="785125908">
      <w:bodyDiv w:val="1"/>
      <w:marLeft w:val="0"/>
      <w:marRight w:val="0"/>
      <w:marTop w:val="0"/>
      <w:marBottom w:val="0"/>
      <w:divBdr>
        <w:top w:val="none" w:sz="0" w:space="0" w:color="auto"/>
        <w:left w:val="none" w:sz="0" w:space="0" w:color="auto"/>
        <w:bottom w:val="none" w:sz="0" w:space="0" w:color="auto"/>
        <w:right w:val="none" w:sz="0" w:space="0" w:color="auto"/>
      </w:divBdr>
    </w:div>
    <w:div w:id="789709675">
      <w:bodyDiv w:val="1"/>
      <w:marLeft w:val="0"/>
      <w:marRight w:val="0"/>
      <w:marTop w:val="0"/>
      <w:marBottom w:val="0"/>
      <w:divBdr>
        <w:top w:val="none" w:sz="0" w:space="0" w:color="auto"/>
        <w:left w:val="none" w:sz="0" w:space="0" w:color="auto"/>
        <w:bottom w:val="none" w:sz="0" w:space="0" w:color="auto"/>
        <w:right w:val="none" w:sz="0" w:space="0" w:color="auto"/>
      </w:divBdr>
    </w:div>
    <w:div w:id="807433385">
      <w:bodyDiv w:val="1"/>
      <w:marLeft w:val="0"/>
      <w:marRight w:val="0"/>
      <w:marTop w:val="0"/>
      <w:marBottom w:val="0"/>
      <w:divBdr>
        <w:top w:val="none" w:sz="0" w:space="0" w:color="auto"/>
        <w:left w:val="none" w:sz="0" w:space="0" w:color="auto"/>
        <w:bottom w:val="none" w:sz="0" w:space="0" w:color="auto"/>
        <w:right w:val="none" w:sz="0" w:space="0" w:color="auto"/>
      </w:divBdr>
    </w:div>
    <w:div w:id="813110310">
      <w:bodyDiv w:val="1"/>
      <w:marLeft w:val="0"/>
      <w:marRight w:val="0"/>
      <w:marTop w:val="0"/>
      <w:marBottom w:val="0"/>
      <w:divBdr>
        <w:top w:val="none" w:sz="0" w:space="0" w:color="auto"/>
        <w:left w:val="none" w:sz="0" w:space="0" w:color="auto"/>
        <w:bottom w:val="none" w:sz="0" w:space="0" w:color="auto"/>
        <w:right w:val="none" w:sz="0" w:space="0" w:color="auto"/>
      </w:divBdr>
    </w:div>
    <w:div w:id="815344624">
      <w:bodyDiv w:val="1"/>
      <w:marLeft w:val="0"/>
      <w:marRight w:val="0"/>
      <w:marTop w:val="0"/>
      <w:marBottom w:val="0"/>
      <w:divBdr>
        <w:top w:val="none" w:sz="0" w:space="0" w:color="auto"/>
        <w:left w:val="none" w:sz="0" w:space="0" w:color="auto"/>
        <w:bottom w:val="none" w:sz="0" w:space="0" w:color="auto"/>
        <w:right w:val="none" w:sz="0" w:space="0" w:color="auto"/>
      </w:divBdr>
    </w:div>
    <w:div w:id="823929515">
      <w:bodyDiv w:val="1"/>
      <w:marLeft w:val="0"/>
      <w:marRight w:val="0"/>
      <w:marTop w:val="0"/>
      <w:marBottom w:val="0"/>
      <w:divBdr>
        <w:top w:val="none" w:sz="0" w:space="0" w:color="auto"/>
        <w:left w:val="none" w:sz="0" w:space="0" w:color="auto"/>
        <w:bottom w:val="none" w:sz="0" w:space="0" w:color="auto"/>
        <w:right w:val="none" w:sz="0" w:space="0" w:color="auto"/>
      </w:divBdr>
    </w:div>
    <w:div w:id="829105585">
      <w:bodyDiv w:val="1"/>
      <w:marLeft w:val="0"/>
      <w:marRight w:val="0"/>
      <w:marTop w:val="0"/>
      <w:marBottom w:val="0"/>
      <w:divBdr>
        <w:top w:val="none" w:sz="0" w:space="0" w:color="auto"/>
        <w:left w:val="none" w:sz="0" w:space="0" w:color="auto"/>
        <w:bottom w:val="none" w:sz="0" w:space="0" w:color="auto"/>
        <w:right w:val="none" w:sz="0" w:space="0" w:color="auto"/>
      </w:divBdr>
    </w:div>
    <w:div w:id="836848281">
      <w:bodyDiv w:val="1"/>
      <w:marLeft w:val="0"/>
      <w:marRight w:val="0"/>
      <w:marTop w:val="0"/>
      <w:marBottom w:val="0"/>
      <w:divBdr>
        <w:top w:val="none" w:sz="0" w:space="0" w:color="auto"/>
        <w:left w:val="none" w:sz="0" w:space="0" w:color="auto"/>
        <w:bottom w:val="none" w:sz="0" w:space="0" w:color="auto"/>
        <w:right w:val="none" w:sz="0" w:space="0" w:color="auto"/>
      </w:divBdr>
    </w:div>
    <w:div w:id="838039542">
      <w:bodyDiv w:val="1"/>
      <w:marLeft w:val="0"/>
      <w:marRight w:val="0"/>
      <w:marTop w:val="0"/>
      <w:marBottom w:val="0"/>
      <w:divBdr>
        <w:top w:val="none" w:sz="0" w:space="0" w:color="auto"/>
        <w:left w:val="none" w:sz="0" w:space="0" w:color="auto"/>
        <w:bottom w:val="none" w:sz="0" w:space="0" w:color="auto"/>
        <w:right w:val="none" w:sz="0" w:space="0" w:color="auto"/>
      </w:divBdr>
    </w:div>
    <w:div w:id="896089938">
      <w:bodyDiv w:val="1"/>
      <w:marLeft w:val="0"/>
      <w:marRight w:val="0"/>
      <w:marTop w:val="0"/>
      <w:marBottom w:val="0"/>
      <w:divBdr>
        <w:top w:val="none" w:sz="0" w:space="0" w:color="auto"/>
        <w:left w:val="none" w:sz="0" w:space="0" w:color="auto"/>
        <w:bottom w:val="none" w:sz="0" w:space="0" w:color="auto"/>
        <w:right w:val="none" w:sz="0" w:space="0" w:color="auto"/>
      </w:divBdr>
    </w:div>
    <w:div w:id="919482018">
      <w:bodyDiv w:val="1"/>
      <w:marLeft w:val="0"/>
      <w:marRight w:val="0"/>
      <w:marTop w:val="0"/>
      <w:marBottom w:val="0"/>
      <w:divBdr>
        <w:top w:val="none" w:sz="0" w:space="0" w:color="auto"/>
        <w:left w:val="none" w:sz="0" w:space="0" w:color="auto"/>
        <w:bottom w:val="none" w:sz="0" w:space="0" w:color="auto"/>
        <w:right w:val="none" w:sz="0" w:space="0" w:color="auto"/>
      </w:divBdr>
    </w:div>
    <w:div w:id="944650343">
      <w:bodyDiv w:val="1"/>
      <w:marLeft w:val="0"/>
      <w:marRight w:val="0"/>
      <w:marTop w:val="0"/>
      <w:marBottom w:val="0"/>
      <w:divBdr>
        <w:top w:val="none" w:sz="0" w:space="0" w:color="auto"/>
        <w:left w:val="none" w:sz="0" w:space="0" w:color="auto"/>
        <w:bottom w:val="none" w:sz="0" w:space="0" w:color="auto"/>
        <w:right w:val="none" w:sz="0" w:space="0" w:color="auto"/>
      </w:divBdr>
    </w:div>
    <w:div w:id="956641985">
      <w:bodyDiv w:val="1"/>
      <w:marLeft w:val="0"/>
      <w:marRight w:val="0"/>
      <w:marTop w:val="0"/>
      <w:marBottom w:val="0"/>
      <w:divBdr>
        <w:top w:val="none" w:sz="0" w:space="0" w:color="auto"/>
        <w:left w:val="none" w:sz="0" w:space="0" w:color="auto"/>
        <w:bottom w:val="none" w:sz="0" w:space="0" w:color="auto"/>
        <w:right w:val="none" w:sz="0" w:space="0" w:color="auto"/>
      </w:divBdr>
    </w:div>
    <w:div w:id="974139126">
      <w:bodyDiv w:val="1"/>
      <w:marLeft w:val="0"/>
      <w:marRight w:val="0"/>
      <w:marTop w:val="0"/>
      <w:marBottom w:val="0"/>
      <w:divBdr>
        <w:top w:val="none" w:sz="0" w:space="0" w:color="auto"/>
        <w:left w:val="none" w:sz="0" w:space="0" w:color="auto"/>
        <w:bottom w:val="none" w:sz="0" w:space="0" w:color="auto"/>
        <w:right w:val="none" w:sz="0" w:space="0" w:color="auto"/>
      </w:divBdr>
    </w:div>
    <w:div w:id="992491000">
      <w:bodyDiv w:val="1"/>
      <w:marLeft w:val="0"/>
      <w:marRight w:val="0"/>
      <w:marTop w:val="0"/>
      <w:marBottom w:val="0"/>
      <w:divBdr>
        <w:top w:val="none" w:sz="0" w:space="0" w:color="auto"/>
        <w:left w:val="none" w:sz="0" w:space="0" w:color="auto"/>
        <w:bottom w:val="none" w:sz="0" w:space="0" w:color="auto"/>
        <w:right w:val="none" w:sz="0" w:space="0" w:color="auto"/>
      </w:divBdr>
    </w:div>
    <w:div w:id="1034883220">
      <w:bodyDiv w:val="1"/>
      <w:marLeft w:val="0"/>
      <w:marRight w:val="0"/>
      <w:marTop w:val="0"/>
      <w:marBottom w:val="0"/>
      <w:divBdr>
        <w:top w:val="none" w:sz="0" w:space="0" w:color="auto"/>
        <w:left w:val="none" w:sz="0" w:space="0" w:color="auto"/>
        <w:bottom w:val="none" w:sz="0" w:space="0" w:color="auto"/>
        <w:right w:val="none" w:sz="0" w:space="0" w:color="auto"/>
      </w:divBdr>
    </w:div>
    <w:div w:id="1053432534">
      <w:bodyDiv w:val="1"/>
      <w:marLeft w:val="0"/>
      <w:marRight w:val="0"/>
      <w:marTop w:val="0"/>
      <w:marBottom w:val="0"/>
      <w:divBdr>
        <w:top w:val="none" w:sz="0" w:space="0" w:color="auto"/>
        <w:left w:val="none" w:sz="0" w:space="0" w:color="auto"/>
        <w:bottom w:val="none" w:sz="0" w:space="0" w:color="auto"/>
        <w:right w:val="none" w:sz="0" w:space="0" w:color="auto"/>
      </w:divBdr>
    </w:div>
    <w:div w:id="1073284936">
      <w:bodyDiv w:val="1"/>
      <w:marLeft w:val="0"/>
      <w:marRight w:val="0"/>
      <w:marTop w:val="0"/>
      <w:marBottom w:val="0"/>
      <w:divBdr>
        <w:top w:val="none" w:sz="0" w:space="0" w:color="auto"/>
        <w:left w:val="none" w:sz="0" w:space="0" w:color="auto"/>
        <w:bottom w:val="none" w:sz="0" w:space="0" w:color="auto"/>
        <w:right w:val="none" w:sz="0" w:space="0" w:color="auto"/>
      </w:divBdr>
    </w:div>
    <w:div w:id="1074206171">
      <w:bodyDiv w:val="1"/>
      <w:marLeft w:val="0"/>
      <w:marRight w:val="0"/>
      <w:marTop w:val="0"/>
      <w:marBottom w:val="0"/>
      <w:divBdr>
        <w:top w:val="none" w:sz="0" w:space="0" w:color="auto"/>
        <w:left w:val="none" w:sz="0" w:space="0" w:color="auto"/>
        <w:bottom w:val="none" w:sz="0" w:space="0" w:color="auto"/>
        <w:right w:val="none" w:sz="0" w:space="0" w:color="auto"/>
      </w:divBdr>
    </w:div>
    <w:div w:id="1075708634">
      <w:bodyDiv w:val="1"/>
      <w:marLeft w:val="0"/>
      <w:marRight w:val="0"/>
      <w:marTop w:val="0"/>
      <w:marBottom w:val="0"/>
      <w:divBdr>
        <w:top w:val="none" w:sz="0" w:space="0" w:color="auto"/>
        <w:left w:val="none" w:sz="0" w:space="0" w:color="auto"/>
        <w:bottom w:val="none" w:sz="0" w:space="0" w:color="auto"/>
        <w:right w:val="none" w:sz="0" w:space="0" w:color="auto"/>
      </w:divBdr>
    </w:div>
    <w:div w:id="1088771471">
      <w:bodyDiv w:val="1"/>
      <w:marLeft w:val="0"/>
      <w:marRight w:val="0"/>
      <w:marTop w:val="0"/>
      <w:marBottom w:val="0"/>
      <w:divBdr>
        <w:top w:val="none" w:sz="0" w:space="0" w:color="auto"/>
        <w:left w:val="none" w:sz="0" w:space="0" w:color="auto"/>
        <w:bottom w:val="none" w:sz="0" w:space="0" w:color="auto"/>
        <w:right w:val="none" w:sz="0" w:space="0" w:color="auto"/>
      </w:divBdr>
    </w:div>
    <w:div w:id="1111316105">
      <w:bodyDiv w:val="1"/>
      <w:marLeft w:val="0"/>
      <w:marRight w:val="0"/>
      <w:marTop w:val="0"/>
      <w:marBottom w:val="0"/>
      <w:divBdr>
        <w:top w:val="none" w:sz="0" w:space="0" w:color="auto"/>
        <w:left w:val="none" w:sz="0" w:space="0" w:color="auto"/>
        <w:bottom w:val="none" w:sz="0" w:space="0" w:color="auto"/>
        <w:right w:val="none" w:sz="0" w:space="0" w:color="auto"/>
      </w:divBdr>
    </w:div>
    <w:div w:id="1112702433">
      <w:bodyDiv w:val="1"/>
      <w:marLeft w:val="0"/>
      <w:marRight w:val="0"/>
      <w:marTop w:val="0"/>
      <w:marBottom w:val="0"/>
      <w:divBdr>
        <w:top w:val="none" w:sz="0" w:space="0" w:color="auto"/>
        <w:left w:val="none" w:sz="0" w:space="0" w:color="auto"/>
        <w:bottom w:val="none" w:sz="0" w:space="0" w:color="auto"/>
        <w:right w:val="none" w:sz="0" w:space="0" w:color="auto"/>
      </w:divBdr>
    </w:div>
    <w:div w:id="1135638612">
      <w:bodyDiv w:val="1"/>
      <w:marLeft w:val="0"/>
      <w:marRight w:val="0"/>
      <w:marTop w:val="0"/>
      <w:marBottom w:val="0"/>
      <w:divBdr>
        <w:top w:val="none" w:sz="0" w:space="0" w:color="auto"/>
        <w:left w:val="none" w:sz="0" w:space="0" w:color="auto"/>
        <w:bottom w:val="none" w:sz="0" w:space="0" w:color="auto"/>
        <w:right w:val="none" w:sz="0" w:space="0" w:color="auto"/>
      </w:divBdr>
    </w:div>
    <w:div w:id="1138836109">
      <w:bodyDiv w:val="1"/>
      <w:marLeft w:val="0"/>
      <w:marRight w:val="0"/>
      <w:marTop w:val="0"/>
      <w:marBottom w:val="0"/>
      <w:divBdr>
        <w:top w:val="none" w:sz="0" w:space="0" w:color="auto"/>
        <w:left w:val="none" w:sz="0" w:space="0" w:color="auto"/>
        <w:bottom w:val="none" w:sz="0" w:space="0" w:color="auto"/>
        <w:right w:val="none" w:sz="0" w:space="0" w:color="auto"/>
      </w:divBdr>
    </w:div>
    <w:div w:id="1150634210">
      <w:bodyDiv w:val="1"/>
      <w:marLeft w:val="0"/>
      <w:marRight w:val="0"/>
      <w:marTop w:val="0"/>
      <w:marBottom w:val="0"/>
      <w:divBdr>
        <w:top w:val="none" w:sz="0" w:space="0" w:color="auto"/>
        <w:left w:val="none" w:sz="0" w:space="0" w:color="auto"/>
        <w:bottom w:val="none" w:sz="0" w:space="0" w:color="auto"/>
        <w:right w:val="none" w:sz="0" w:space="0" w:color="auto"/>
      </w:divBdr>
    </w:div>
    <w:div w:id="1161777844">
      <w:bodyDiv w:val="1"/>
      <w:marLeft w:val="0"/>
      <w:marRight w:val="0"/>
      <w:marTop w:val="0"/>
      <w:marBottom w:val="0"/>
      <w:divBdr>
        <w:top w:val="none" w:sz="0" w:space="0" w:color="auto"/>
        <w:left w:val="none" w:sz="0" w:space="0" w:color="auto"/>
        <w:bottom w:val="none" w:sz="0" w:space="0" w:color="auto"/>
        <w:right w:val="none" w:sz="0" w:space="0" w:color="auto"/>
      </w:divBdr>
    </w:div>
    <w:div w:id="1164121962">
      <w:bodyDiv w:val="1"/>
      <w:marLeft w:val="0"/>
      <w:marRight w:val="0"/>
      <w:marTop w:val="0"/>
      <w:marBottom w:val="0"/>
      <w:divBdr>
        <w:top w:val="none" w:sz="0" w:space="0" w:color="auto"/>
        <w:left w:val="none" w:sz="0" w:space="0" w:color="auto"/>
        <w:bottom w:val="none" w:sz="0" w:space="0" w:color="auto"/>
        <w:right w:val="none" w:sz="0" w:space="0" w:color="auto"/>
      </w:divBdr>
    </w:div>
    <w:div w:id="1169632658">
      <w:bodyDiv w:val="1"/>
      <w:marLeft w:val="0"/>
      <w:marRight w:val="0"/>
      <w:marTop w:val="0"/>
      <w:marBottom w:val="0"/>
      <w:divBdr>
        <w:top w:val="none" w:sz="0" w:space="0" w:color="auto"/>
        <w:left w:val="none" w:sz="0" w:space="0" w:color="auto"/>
        <w:bottom w:val="none" w:sz="0" w:space="0" w:color="auto"/>
        <w:right w:val="none" w:sz="0" w:space="0" w:color="auto"/>
      </w:divBdr>
    </w:div>
    <w:div w:id="1186596712">
      <w:bodyDiv w:val="1"/>
      <w:marLeft w:val="0"/>
      <w:marRight w:val="0"/>
      <w:marTop w:val="0"/>
      <w:marBottom w:val="0"/>
      <w:divBdr>
        <w:top w:val="none" w:sz="0" w:space="0" w:color="auto"/>
        <w:left w:val="none" w:sz="0" w:space="0" w:color="auto"/>
        <w:bottom w:val="none" w:sz="0" w:space="0" w:color="auto"/>
        <w:right w:val="none" w:sz="0" w:space="0" w:color="auto"/>
      </w:divBdr>
    </w:div>
    <w:div w:id="1200556356">
      <w:bodyDiv w:val="1"/>
      <w:marLeft w:val="0"/>
      <w:marRight w:val="0"/>
      <w:marTop w:val="0"/>
      <w:marBottom w:val="0"/>
      <w:divBdr>
        <w:top w:val="none" w:sz="0" w:space="0" w:color="auto"/>
        <w:left w:val="none" w:sz="0" w:space="0" w:color="auto"/>
        <w:bottom w:val="none" w:sz="0" w:space="0" w:color="auto"/>
        <w:right w:val="none" w:sz="0" w:space="0" w:color="auto"/>
      </w:divBdr>
    </w:div>
    <w:div w:id="1216232736">
      <w:bodyDiv w:val="1"/>
      <w:marLeft w:val="0"/>
      <w:marRight w:val="0"/>
      <w:marTop w:val="0"/>
      <w:marBottom w:val="0"/>
      <w:divBdr>
        <w:top w:val="none" w:sz="0" w:space="0" w:color="auto"/>
        <w:left w:val="none" w:sz="0" w:space="0" w:color="auto"/>
        <w:bottom w:val="none" w:sz="0" w:space="0" w:color="auto"/>
        <w:right w:val="none" w:sz="0" w:space="0" w:color="auto"/>
      </w:divBdr>
    </w:div>
    <w:div w:id="1231766780">
      <w:bodyDiv w:val="1"/>
      <w:marLeft w:val="0"/>
      <w:marRight w:val="0"/>
      <w:marTop w:val="0"/>
      <w:marBottom w:val="0"/>
      <w:divBdr>
        <w:top w:val="none" w:sz="0" w:space="0" w:color="auto"/>
        <w:left w:val="none" w:sz="0" w:space="0" w:color="auto"/>
        <w:bottom w:val="none" w:sz="0" w:space="0" w:color="auto"/>
        <w:right w:val="none" w:sz="0" w:space="0" w:color="auto"/>
      </w:divBdr>
    </w:div>
    <w:div w:id="1241790315">
      <w:bodyDiv w:val="1"/>
      <w:marLeft w:val="0"/>
      <w:marRight w:val="0"/>
      <w:marTop w:val="0"/>
      <w:marBottom w:val="0"/>
      <w:divBdr>
        <w:top w:val="none" w:sz="0" w:space="0" w:color="auto"/>
        <w:left w:val="none" w:sz="0" w:space="0" w:color="auto"/>
        <w:bottom w:val="none" w:sz="0" w:space="0" w:color="auto"/>
        <w:right w:val="none" w:sz="0" w:space="0" w:color="auto"/>
      </w:divBdr>
    </w:div>
    <w:div w:id="1251620417">
      <w:bodyDiv w:val="1"/>
      <w:marLeft w:val="0"/>
      <w:marRight w:val="0"/>
      <w:marTop w:val="0"/>
      <w:marBottom w:val="0"/>
      <w:divBdr>
        <w:top w:val="none" w:sz="0" w:space="0" w:color="auto"/>
        <w:left w:val="none" w:sz="0" w:space="0" w:color="auto"/>
        <w:bottom w:val="none" w:sz="0" w:space="0" w:color="auto"/>
        <w:right w:val="none" w:sz="0" w:space="0" w:color="auto"/>
      </w:divBdr>
    </w:div>
    <w:div w:id="1276063868">
      <w:bodyDiv w:val="1"/>
      <w:marLeft w:val="0"/>
      <w:marRight w:val="0"/>
      <w:marTop w:val="0"/>
      <w:marBottom w:val="0"/>
      <w:divBdr>
        <w:top w:val="none" w:sz="0" w:space="0" w:color="auto"/>
        <w:left w:val="none" w:sz="0" w:space="0" w:color="auto"/>
        <w:bottom w:val="none" w:sz="0" w:space="0" w:color="auto"/>
        <w:right w:val="none" w:sz="0" w:space="0" w:color="auto"/>
      </w:divBdr>
    </w:div>
    <w:div w:id="1289359600">
      <w:bodyDiv w:val="1"/>
      <w:marLeft w:val="0"/>
      <w:marRight w:val="0"/>
      <w:marTop w:val="0"/>
      <w:marBottom w:val="0"/>
      <w:divBdr>
        <w:top w:val="none" w:sz="0" w:space="0" w:color="auto"/>
        <w:left w:val="none" w:sz="0" w:space="0" w:color="auto"/>
        <w:bottom w:val="none" w:sz="0" w:space="0" w:color="auto"/>
        <w:right w:val="none" w:sz="0" w:space="0" w:color="auto"/>
      </w:divBdr>
    </w:div>
    <w:div w:id="1311642265">
      <w:bodyDiv w:val="1"/>
      <w:marLeft w:val="0"/>
      <w:marRight w:val="0"/>
      <w:marTop w:val="0"/>
      <w:marBottom w:val="0"/>
      <w:divBdr>
        <w:top w:val="none" w:sz="0" w:space="0" w:color="auto"/>
        <w:left w:val="none" w:sz="0" w:space="0" w:color="auto"/>
        <w:bottom w:val="none" w:sz="0" w:space="0" w:color="auto"/>
        <w:right w:val="none" w:sz="0" w:space="0" w:color="auto"/>
      </w:divBdr>
    </w:div>
    <w:div w:id="1362122143">
      <w:bodyDiv w:val="1"/>
      <w:marLeft w:val="0"/>
      <w:marRight w:val="0"/>
      <w:marTop w:val="0"/>
      <w:marBottom w:val="0"/>
      <w:divBdr>
        <w:top w:val="none" w:sz="0" w:space="0" w:color="auto"/>
        <w:left w:val="none" w:sz="0" w:space="0" w:color="auto"/>
        <w:bottom w:val="none" w:sz="0" w:space="0" w:color="auto"/>
        <w:right w:val="none" w:sz="0" w:space="0" w:color="auto"/>
      </w:divBdr>
    </w:div>
    <w:div w:id="1366246680">
      <w:bodyDiv w:val="1"/>
      <w:marLeft w:val="0"/>
      <w:marRight w:val="0"/>
      <w:marTop w:val="0"/>
      <w:marBottom w:val="0"/>
      <w:divBdr>
        <w:top w:val="none" w:sz="0" w:space="0" w:color="auto"/>
        <w:left w:val="none" w:sz="0" w:space="0" w:color="auto"/>
        <w:bottom w:val="none" w:sz="0" w:space="0" w:color="auto"/>
        <w:right w:val="none" w:sz="0" w:space="0" w:color="auto"/>
      </w:divBdr>
    </w:div>
    <w:div w:id="1370715529">
      <w:bodyDiv w:val="1"/>
      <w:marLeft w:val="0"/>
      <w:marRight w:val="0"/>
      <w:marTop w:val="0"/>
      <w:marBottom w:val="0"/>
      <w:divBdr>
        <w:top w:val="none" w:sz="0" w:space="0" w:color="auto"/>
        <w:left w:val="none" w:sz="0" w:space="0" w:color="auto"/>
        <w:bottom w:val="none" w:sz="0" w:space="0" w:color="auto"/>
        <w:right w:val="none" w:sz="0" w:space="0" w:color="auto"/>
      </w:divBdr>
      <w:divsChild>
        <w:div w:id="648023220">
          <w:marLeft w:val="0"/>
          <w:marRight w:val="0"/>
          <w:marTop w:val="0"/>
          <w:marBottom w:val="0"/>
          <w:divBdr>
            <w:top w:val="none" w:sz="0" w:space="0" w:color="auto"/>
            <w:left w:val="none" w:sz="0" w:space="0" w:color="auto"/>
            <w:bottom w:val="none" w:sz="0" w:space="0" w:color="auto"/>
            <w:right w:val="none" w:sz="0" w:space="0" w:color="auto"/>
          </w:divBdr>
          <w:divsChild>
            <w:div w:id="8516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1673">
      <w:bodyDiv w:val="1"/>
      <w:marLeft w:val="0"/>
      <w:marRight w:val="0"/>
      <w:marTop w:val="0"/>
      <w:marBottom w:val="0"/>
      <w:divBdr>
        <w:top w:val="none" w:sz="0" w:space="0" w:color="auto"/>
        <w:left w:val="none" w:sz="0" w:space="0" w:color="auto"/>
        <w:bottom w:val="none" w:sz="0" w:space="0" w:color="auto"/>
        <w:right w:val="none" w:sz="0" w:space="0" w:color="auto"/>
      </w:divBdr>
    </w:div>
    <w:div w:id="1382249080">
      <w:bodyDiv w:val="1"/>
      <w:marLeft w:val="0"/>
      <w:marRight w:val="0"/>
      <w:marTop w:val="0"/>
      <w:marBottom w:val="0"/>
      <w:divBdr>
        <w:top w:val="none" w:sz="0" w:space="0" w:color="auto"/>
        <w:left w:val="none" w:sz="0" w:space="0" w:color="auto"/>
        <w:bottom w:val="none" w:sz="0" w:space="0" w:color="auto"/>
        <w:right w:val="none" w:sz="0" w:space="0" w:color="auto"/>
      </w:divBdr>
    </w:div>
    <w:div w:id="1417510121">
      <w:bodyDiv w:val="1"/>
      <w:marLeft w:val="0"/>
      <w:marRight w:val="0"/>
      <w:marTop w:val="0"/>
      <w:marBottom w:val="0"/>
      <w:divBdr>
        <w:top w:val="none" w:sz="0" w:space="0" w:color="auto"/>
        <w:left w:val="none" w:sz="0" w:space="0" w:color="auto"/>
        <w:bottom w:val="none" w:sz="0" w:space="0" w:color="auto"/>
        <w:right w:val="none" w:sz="0" w:space="0" w:color="auto"/>
      </w:divBdr>
    </w:div>
    <w:div w:id="1442072628">
      <w:bodyDiv w:val="1"/>
      <w:marLeft w:val="0"/>
      <w:marRight w:val="0"/>
      <w:marTop w:val="0"/>
      <w:marBottom w:val="0"/>
      <w:divBdr>
        <w:top w:val="none" w:sz="0" w:space="0" w:color="auto"/>
        <w:left w:val="none" w:sz="0" w:space="0" w:color="auto"/>
        <w:bottom w:val="none" w:sz="0" w:space="0" w:color="auto"/>
        <w:right w:val="none" w:sz="0" w:space="0" w:color="auto"/>
      </w:divBdr>
    </w:div>
    <w:div w:id="1461190809">
      <w:bodyDiv w:val="1"/>
      <w:marLeft w:val="0"/>
      <w:marRight w:val="0"/>
      <w:marTop w:val="0"/>
      <w:marBottom w:val="0"/>
      <w:divBdr>
        <w:top w:val="none" w:sz="0" w:space="0" w:color="auto"/>
        <w:left w:val="none" w:sz="0" w:space="0" w:color="auto"/>
        <w:bottom w:val="none" w:sz="0" w:space="0" w:color="auto"/>
        <w:right w:val="none" w:sz="0" w:space="0" w:color="auto"/>
      </w:divBdr>
    </w:div>
    <w:div w:id="1463114045">
      <w:bodyDiv w:val="1"/>
      <w:marLeft w:val="0"/>
      <w:marRight w:val="0"/>
      <w:marTop w:val="0"/>
      <w:marBottom w:val="0"/>
      <w:divBdr>
        <w:top w:val="none" w:sz="0" w:space="0" w:color="auto"/>
        <w:left w:val="none" w:sz="0" w:space="0" w:color="auto"/>
        <w:bottom w:val="none" w:sz="0" w:space="0" w:color="auto"/>
        <w:right w:val="none" w:sz="0" w:space="0" w:color="auto"/>
      </w:divBdr>
    </w:div>
    <w:div w:id="1474908422">
      <w:bodyDiv w:val="1"/>
      <w:marLeft w:val="0"/>
      <w:marRight w:val="0"/>
      <w:marTop w:val="0"/>
      <w:marBottom w:val="0"/>
      <w:divBdr>
        <w:top w:val="none" w:sz="0" w:space="0" w:color="auto"/>
        <w:left w:val="none" w:sz="0" w:space="0" w:color="auto"/>
        <w:bottom w:val="none" w:sz="0" w:space="0" w:color="auto"/>
        <w:right w:val="none" w:sz="0" w:space="0" w:color="auto"/>
      </w:divBdr>
    </w:div>
    <w:div w:id="1506625097">
      <w:bodyDiv w:val="1"/>
      <w:marLeft w:val="0"/>
      <w:marRight w:val="0"/>
      <w:marTop w:val="0"/>
      <w:marBottom w:val="0"/>
      <w:divBdr>
        <w:top w:val="none" w:sz="0" w:space="0" w:color="auto"/>
        <w:left w:val="none" w:sz="0" w:space="0" w:color="auto"/>
        <w:bottom w:val="none" w:sz="0" w:space="0" w:color="auto"/>
        <w:right w:val="none" w:sz="0" w:space="0" w:color="auto"/>
      </w:divBdr>
    </w:div>
    <w:div w:id="1555196968">
      <w:bodyDiv w:val="1"/>
      <w:marLeft w:val="0"/>
      <w:marRight w:val="0"/>
      <w:marTop w:val="0"/>
      <w:marBottom w:val="0"/>
      <w:divBdr>
        <w:top w:val="none" w:sz="0" w:space="0" w:color="auto"/>
        <w:left w:val="none" w:sz="0" w:space="0" w:color="auto"/>
        <w:bottom w:val="none" w:sz="0" w:space="0" w:color="auto"/>
        <w:right w:val="none" w:sz="0" w:space="0" w:color="auto"/>
      </w:divBdr>
    </w:div>
    <w:div w:id="1557471593">
      <w:bodyDiv w:val="1"/>
      <w:marLeft w:val="0"/>
      <w:marRight w:val="0"/>
      <w:marTop w:val="0"/>
      <w:marBottom w:val="0"/>
      <w:divBdr>
        <w:top w:val="none" w:sz="0" w:space="0" w:color="auto"/>
        <w:left w:val="none" w:sz="0" w:space="0" w:color="auto"/>
        <w:bottom w:val="none" w:sz="0" w:space="0" w:color="auto"/>
        <w:right w:val="none" w:sz="0" w:space="0" w:color="auto"/>
      </w:divBdr>
    </w:div>
    <w:div w:id="1557741164">
      <w:bodyDiv w:val="1"/>
      <w:marLeft w:val="0"/>
      <w:marRight w:val="0"/>
      <w:marTop w:val="0"/>
      <w:marBottom w:val="0"/>
      <w:divBdr>
        <w:top w:val="none" w:sz="0" w:space="0" w:color="auto"/>
        <w:left w:val="none" w:sz="0" w:space="0" w:color="auto"/>
        <w:bottom w:val="none" w:sz="0" w:space="0" w:color="auto"/>
        <w:right w:val="none" w:sz="0" w:space="0" w:color="auto"/>
      </w:divBdr>
    </w:div>
    <w:div w:id="1561213513">
      <w:bodyDiv w:val="1"/>
      <w:marLeft w:val="0"/>
      <w:marRight w:val="0"/>
      <w:marTop w:val="0"/>
      <w:marBottom w:val="0"/>
      <w:divBdr>
        <w:top w:val="none" w:sz="0" w:space="0" w:color="auto"/>
        <w:left w:val="none" w:sz="0" w:space="0" w:color="auto"/>
        <w:bottom w:val="none" w:sz="0" w:space="0" w:color="auto"/>
        <w:right w:val="none" w:sz="0" w:space="0" w:color="auto"/>
      </w:divBdr>
    </w:div>
    <w:div w:id="1572542713">
      <w:bodyDiv w:val="1"/>
      <w:marLeft w:val="0"/>
      <w:marRight w:val="0"/>
      <w:marTop w:val="0"/>
      <w:marBottom w:val="0"/>
      <w:divBdr>
        <w:top w:val="none" w:sz="0" w:space="0" w:color="auto"/>
        <w:left w:val="none" w:sz="0" w:space="0" w:color="auto"/>
        <w:bottom w:val="none" w:sz="0" w:space="0" w:color="auto"/>
        <w:right w:val="none" w:sz="0" w:space="0" w:color="auto"/>
      </w:divBdr>
    </w:div>
    <w:div w:id="1578052774">
      <w:bodyDiv w:val="1"/>
      <w:marLeft w:val="0"/>
      <w:marRight w:val="0"/>
      <w:marTop w:val="0"/>
      <w:marBottom w:val="0"/>
      <w:divBdr>
        <w:top w:val="none" w:sz="0" w:space="0" w:color="auto"/>
        <w:left w:val="none" w:sz="0" w:space="0" w:color="auto"/>
        <w:bottom w:val="none" w:sz="0" w:space="0" w:color="auto"/>
        <w:right w:val="none" w:sz="0" w:space="0" w:color="auto"/>
      </w:divBdr>
    </w:div>
    <w:div w:id="1587423519">
      <w:bodyDiv w:val="1"/>
      <w:marLeft w:val="0"/>
      <w:marRight w:val="0"/>
      <w:marTop w:val="0"/>
      <w:marBottom w:val="0"/>
      <w:divBdr>
        <w:top w:val="none" w:sz="0" w:space="0" w:color="auto"/>
        <w:left w:val="none" w:sz="0" w:space="0" w:color="auto"/>
        <w:bottom w:val="none" w:sz="0" w:space="0" w:color="auto"/>
        <w:right w:val="none" w:sz="0" w:space="0" w:color="auto"/>
      </w:divBdr>
    </w:div>
    <w:div w:id="1609387783">
      <w:bodyDiv w:val="1"/>
      <w:marLeft w:val="0"/>
      <w:marRight w:val="0"/>
      <w:marTop w:val="0"/>
      <w:marBottom w:val="0"/>
      <w:divBdr>
        <w:top w:val="none" w:sz="0" w:space="0" w:color="auto"/>
        <w:left w:val="none" w:sz="0" w:space="0" w:color="auto"/>
        <w:bottom w:val="none" w:sz="0" w:space="0" w:color="auto"/>
        <w:right w:val="none" w:sz="0" w:space="0" w:color="auto"/>
      </w:divBdr>
    </w:div>
    <w:div w:id="1611938351">
      <w:bodyDiv w:val="1"/>
      <w:marLeft w:val="0"/>
      <w:marRight w:val="0"/>
      <w:marTop w:val="0"/>
      <w:marBottom w:val="0"/>
      <w:divBdr>
        <w:top w:val="none" w:sz="0" w:space="0" w:color="auto"/>
        <w:left w:val="none" w:sz="0" w:space="0" w:color="auto"/>
        <w:bottom w:val="none" w:sz="0" w:space="0" w:color="auto"/>
        <w:right w:val="none" w:sz="0" w:space="0" w:color="auto"/>
      </w:divBdr>
    </w:div>
    <w:div w:id="1626621175">
      <w:bodyDiv w:val="1"/>
      <w:marLeft w:val="0"/>
      <w:marRight w:val="0"/>
      <w:marTop w:val="0"/>
      <w:marBottom w:val="0"/>
      <w:divBdr>
        <w:top w:val="none" w:sz="0" w:space="0" w:color="auto"/>
        <w:left w:val="none" w:sz="0" w:space="0" w:color="auto"/>
        <w:bottom w:val="none" w:sz="0" w:space="0" w:color="auto"/>
        <w:right w:val="none" w:sz="0" w:space="0" w:color="auto"/>
      </w:divBdr>
    </w:div>
    <w:div w:id="1630893238">
      <w:bodyDiv w:val="1"/>
      <w:marLeft w:val="0"/>
      <w:marRight w:val="0"/>
      <w:marTop w:val="0"/>
      <w:marBottom w:val="0"/>
      <w:divBdr>
        <w:top w:val="none" w:sz="0" w:space="0" w:color="auto"/>
        <w:left w:val="none" w:sz="0" w:space="0" w:color="auto"/>
        <w:bottom w:val="none" w:sz="0" w:space="0" w:color="auto"/>
        <w:right w:val="none" w:sz="0" w:space="0" w:color="auto"/>
      </w:divBdr>
    </w:div>
    <w:div w:id="1631865673">
      <w:bodyDiv w:val="1"/>
      <w:marLeft w:val="0"/>
      <w:marRight w:val="0"/>
      <w:marTop w:val="0"/>
      <w:marBottom w:val="0"/>
      <w:divBdr>
        <w:top w:val="none" w:sz="0" w:space="0" w:color="auto"/>
        <w:left w:val="none" w:sz="0" w:space="0" w:color="auto"/>
        <w:bottom w:val="none" w:sz="0" w:space="0" w:color="auto"/>
        <w:right w:val="none" w:sz="0" w:space="0" w:color="auto"/>
      </w:divBdr>
    </w:div>
    <w:div w:id="1663653319">
      <w:bodyDiv w:val="1"/>
      <w:marLeft w:val="0"/>
      <w:marRight w:val="0"/>
      <w:marTop w:val="0"/>
      <w:marBottom w:val="0"/>
      <w:divBdr>
        <w:top w:val="none" w:sz="0" w:space="0" w:color="auto"/>
        <w:left w:val="none" w:sz="0" w:space="0" w:color="auto"/>
        <w:bottom w:val="none" w:sz="0" w:space="0" w:color="auto"/>
        <w:right w:val="none" w:sz="0" w:space="0" w:color="auto"/>
      </w:divBdr>
    </w:div>
    <w:div w:id="1682004676">
      <w:bodyDiv w:val="1"/>
      <w:marLeft w:val="0"/>
      <w:marRight w:val="0"/>
      <w:marTop w:val="0"/>
      <w:marBottom w:val="0"/>
      <w:divBdr>
        <w:top w:val="none" w:sz="0" w:space="0" w:color="auto"/>
        <w:left w:val="none" w:sz="0" w:space="0" w:color="auto"/>
        <w:bottom w:val="none" w:sz="0" w:space="0" w:color="auto"/>
        <w:right w:val="none" w:sz="0" w:space="0" w:color="auto"/>
      </w:divBdr>
    </w:div>
    <w:div w:id="1685286503">
      <w:bodyDiv w:val="1"/>
      <w:marLeft w:val="0"/>
      <w:marRight w:val="0"/>
      <w:marTop w:val="0"/>
      <w:marBottom w:val="0"/>
      <w:divBdr>
        <w:top w:val="none" w:sz="0" w:space="0" w:color="auto"/>
        <w:left w:val="none" w:sz="0" w:space="0" w:color="auto"/>
        <w:bottom w:val="none" w:sz="0" w:space="0" w:color="auto"/>
        <w:right w:val="none" w:sz="0" w:space="0" w:color="auto"/>
      </w:divBdr>
    </w:div>
    <w:div w:id="1697120532">
      <w:bodyDiv w:val="1"/>
      <w:marLeft w:val="0"/>
      <w:marRight w:val="0"/>
      <w:marTop w:val="0"/>
      <w:marBottom w:val="0"/>
      <w:divBdr>
        <w:top w:val="none" w:sz="0" w:space="0" w:color="auto"/>
        <w:left w:val="none" w:sz="0" w:space="0" w:color="auto"/>
        <w:bottom w:val="none" w:sz="0" w:space="0" w:color="auto"/>
        <w:right w:val="none" w:sz="0" w:space="0" w:color="auto"/>
      </w:divBdr>
    </w:div>
    <w:div w:id="1698431311">
      <w:bodyDiv w:val="1"/>
      <w:marLeft w:val="0"/>
      <w:marRight w:val="0"/>
      <w:marTop w:val="0"/>
      <w:marBottom w:val="0"/>
      <w:divBdr>
        <w:top w:val="none" w:sz="0" w:space="0" w:color="auto"/>
        <w:left w:val="none" w:sz="0" w:space="0" w:color="auto"/>
        <w:bottom w:val="none" w:sz="0" w:space="0" w:color="auto"/>
        <w:right w:val="none" w:sz="0" w:space="0" w:color="auto"/>
      </w:divBdr>
    </w:div>
    <w:div w:id="1747874165">
      <w:bodyDiv w:val="1"/>
      <w:marLeft w:val="0"/>
      <w:marRight w:val="0"/>
      <w:marTop w:val="0"/>
      <w:marBottom w:val="0"/>
      <w:divBdr>
        <w:top w:val="none" w:sz="0" w:space="0" w:color="auto"/>
        <w:left w:val="none" w:sz="0" w:space="0" w:color="auto"/>
        <w:bottom w:val="none" w:sz="0" w:space="0" w:color="auto"/>
        <w:right w:val="none" w:sz="0" w:space="0" w:color="auto"/>
      </w:divBdr>
    </w:div>
    <w:div w:id="1747918518">
      <w:bodyDiv w:val="1"/>
      <w:marLeft w:val="0"/>
      <w:marRight w:val="0"/>
      <w:marTop w:val="0"/>
      <w:marBottom w:val="0"/>
      <w:divBdr>
        <w:top w:val="none" w:sz="0" w:space="0" w:color="auto"/>
        <w:left w:val="none" w:sz="0" w:space="0" w:color="auto"/>
        <w:bottom w:val="none" w:sz="0" w:space="0" w:color="auto"/>
        <w:right w:val="none" w:sz="0" w:space="0" w:color="auto"/>
      </w:divBdr>
    </w:div>
    <w:div w:id="1774737990">
      <w:bodyDiv w:val="1"/>
      <w:marLeft w:val="0"/>
      <w:marRight w:val="0"/>
      <w:marTop w:val="0"/>
      <w:marBottom w:val="0"/>
      <w:divBdr>
        <w:top w:val="none" w:sz="0" w:space="0" w:color="auto"/>
        <w:left w:val="none" w:sz="0" w:space="0" w:color="auto"/>
        <w:bottom w:val="none" w:sz="0" w:space="0" w:color="auto"/>
        <w:right w:val="none" w:sz="0" w:space="0" w:color="auto"/>
      </w:divBdr>
    </w:div>
    <w:div w:id="1779517855">
      <w:bodyDiv w:val="1"/>
      <w:marLeft w:val="0"/>
      <w:marRight w:val="0"/>
      <w:marTop w:val="0"/>
      <w:marBottom w:val="0"/>
      <w:divBdr>
        <w:top w:val="none" w:sz="0" w:space="0" w:color="auto"/>
        <w:left w:val="none" w:sz="0" w:space="0" w:color="auto"/>
        <w:bottom w:val="none" w:sz="0" w:space="0" w:color="auto"/>
        <w:right w:val="none" w:sz="0" w:space="0" w:color="auto"/>
      </w:divBdr>
    </w:div>
    <w:div w:id="1790006542">
      <w:bodyDiv w:val="1"/>
      <w:marLeft w:val="0"/>
      <w:marRight w:val="0"/>
      <w:marTop w:val="0"/>
      <w:marBottom w:val="0"/>
      <w:divBdr>
        <w:top w:val="none" w:sz="0" w:space="0" w:color="auto"/>
        <w:left w:val="none" w:sz="0" w:space="0" w:color="auto"/>
        <w:bottom w:val="none" w:sz="0" w:space="0" w:color="auto"/>
        <w:right w:val="none" w:sz="0" w:space="0" w:color="auto"/>
      </w:divBdr>
    </w:div>
    <w:div w:id="1819957649">
      <w:bodyDiv w:val="1"/>
      <w:marLeft w:val="0"/>
      <w:marRight w:val="0"/>
      <w:marTop w:val="0"/>
      <w:marBottom w:val="0"/>
      <w:divBdr>
        <w:top w:val="none" w:sz="0" w:space="0" w:color="auto"/>
        <w:left w:val="none" w:sz="0" w:space="0" w:color="auto"/>
        <w:bottom w:val="none" w:sz="0" w:space="0" w:color="auto"/>
        <w:right w:val="none" w:sz="0" w:space="0" w:color="auto"/>
      </w:divBdr>
    </w:div>
    <w:div w:id="1820002643">
      <w:bodyDiv w:val="1"/>
      <w:marLeft w:val="0"/>
      <w:marRight w:val="0"/>
      <w:marTop w:val="0"/>
      <w:marBottom w:val="0"/>
      <w:divBdr>
        <w:top w:val="none" w:sz="0" w:space="0" w:color="auto"/>
        <w:left w:val="none" w:sz="0" w:space="0" w:color="auto"/>
        <w:bottom w:val="none" w:sz="0" w:space="0" w:color="auto"/>
        <w:right w:val="none" w:sz="0" w:space="0" w:color="auto"/>
      </w:divBdr>
    </w:div>
    <w:div w:id="1821731647">
      <w:bodyDiv w:val="1"/>
      <w:marLeft w:val="0"/>
      <w:marRight w:val="0"/>
      <w:marTop w:val="0"/>
      <w:marBottom w:val="0"/>
      <w:divBdr>
        <w:top w:val="none" w:sz="0" w:space="0" w:color="auto"/>
        <w:left w:val="none" w:sz="0" w:space="0" w:color="auto"/>
        <w:bottom w:val="none" w:sz="0" w:space="0" w:color="auto"/>
        <w:right w:val="none" w:sz="0" w:space="0" w:color="auto"/>
      </w:divBdr>
    </w:div>
    <w:div w:id="1826817339">
      <w:bodyDiv w:val="1"/>
      <w:marLeft w:val="0"/>
      <w:marRight w:val="0"/>
      <w:marTop w:val="0"/>
      <w:marBottom w:val="0"/>
      <w:divBdr>
        <w:top w:val="none" w:sz="0" w:space="0" w:color="auto"/>
        <w:left w:val="none" w:sz="0" w:space="0" w:color="auto"/>
        <w:bottom w:val="none" w:sz="0" w:space="0" w:color="auto"/>
        <w:right w:val="none" w:sz="0" w:space="0" w:color="auto"/>
      </w:divBdr>
    </w:div>
    <w:div w:id="1838887766">
      <w:bodyDiv w:val="1"/>
      <w:marLeft w:val="0"/>
      <w:marRight w:val="0"/>
      <w:marTop w:val="0"/>
      <w:marBottom w:val="0"/>
      <w:divBdr>
        <w:top w:val="none" w:sz="0" w:space="0" w:color="auto"/>
        <w:left w:val="none" w:sz="0" w:space="0" w:color="auto"/>
        <w:bottom w:val="none" w:sz="0" w:space="0" w:color="auto"/>
        <w:right w:val="none" w:sz="0" w:space="0" w:color="auto"/>
      </w:divBdr>
    </w:div>
    <w:div w:id="1870600148">
      <w:bodyDiv w:val="1"/>
      <w:marLeft w:val="0"/>
      <w:marRight w:val="0"/>
      <w:marTop w:val="0"/>
      <w:marBottom w:val="0"/>
      <w:divBdr>
        <w:top w:val="none" w:sz="0" w:space="0" w:color="auto"/>
        <w:left w:val="none" w:sz="0" w:space="0" w:color="auto"/>
        <w:bottom w:val="none" w:sz="0" w:space="0" w:color="auto"/>
        <w:right w:val="none" w:sz="0" w:space="0" w:color="auto"/>
      </w:divBdr>
    </w:div>
    <w:div w:id="1877809491">
      <w:bodyDiv w:val="1"/>
      <w:marLeft w:val="0"/>
      <w:marRight w:val="0"/>
      <w:marTop w:val="0"/>
      <w:marBottom w:val="0"/>
      <w:divBdr>
        <w:top w:val="none" w:sz="0" w:space="0" w:color="auto"/>
        <w:left w:val="none" w:sz="0" w:space="0" w:color="auto"/>
        <w:bottom w:val="none" w:sz="0" w:space="0" w:color="auto"/>
        <w:right w:val="none" w:sz="0" w:space="0" w:color="auto"/>
      </w:divBdr>
    </w:div>
    <w:div w:id="1886019322">
      <w:bodyDiv w:val="1"/>
      <w:marLeft w:val="0"/>
      <w:marRight w:val="0"/>
      <w:marTop w:val="0"/>
      <w:marBottom w:val="0"/>
      <w:divBdr>
        <w:top w:val="none" w:sz="0" w:space="0" w:color="auto"/>
        <w:left w:val="none" w:sz="0" w:space="0" w:color="auto"/>
        <w:bottom w:val="none" w:sz="0" w:space="0" w:color="auto"/>
        <w:right w:val="none" w:sz="0" w:space="0" w:color="auto"/>
      </w:divBdr>
    </w:div>
    <w:div w:id="1897933861">
      <w:bodyDiv w:val="1"/>
      <w:marLeft w:val="0"/>
      <w:marRight w:val="0"/>
      <w:marTop w:val="0"/>
      <w:marBottom w:val="0"/>
      <w:divBdr>
        <w:top w:val="none" w:sz="0" w:space="0" w:color="auto"/>
        <w:left w:val="none" w:sz="0" w:space="0" w:color="auto"/>
        <w:bottom w:val="none" w:sz="0" w:space="0" w:color="auto"/>
        <w:right w:val="none" w:sz="0" w:space="0" w:color="auto"/>
      </w:divBdr>
    </w:div>
    <w:div w:id="1928032790">
      <w:bodyDiv w:val="1"/>
      <w:marLeft w:val="0"/>
      <w:marRight w:val="0"/>
      <w:marTop w:val="0"/>
      <w:marBottom w:val="0"/>
      <w:divBdr>
        <w:top w:val="none" w:sz="0" w:space="0" w:color="auto"/>
        <w:left w:val="none" w:sz="0" w:space="0" w:color="auto"/>
        <w:bottom w:val="none" w:sz="0" w:space="0" w:color="auto"/>
        <w:right w:val="none" w:sz="0" w:space="0" w:color="auto"/>
      </w:divBdr>
    </w:div>
    <w:div w:id="1957564406">
      <w:bodyDiv w:val="1"/>
      <w:marLeft w:val="0"/>
      <w:marRight w:val="0"/>
      <w:marTop w:val="0"/>
      <w:marBottom w:val="0"/>
      <w:divBdr>
        <w:top w:val="none" w:sz="0" w:space="0" w:color="auto"/>
        <w:left w:val="none" w:sz="0" w:space="0" w:color="auto"/>
        <w:bottom w:val="none" w:sz="0" w:space="0" w:color="auto"/>
        <w:right w:val="none" w:sz="0" w:space="0" w:color="auto"/>
      </w:divBdr>
    </w:div>
    <w:div w:id="1972784732">
      <w:bodyDiv w:val="1"/>
      <w:marLeft w:val="0"/>
      <w:marRight w:val="0"/>
      <w:marTop w:val="0"/>
      <w:marBottom w:val="0"/>
      <w:divBdr>
        <w:top w:val="none" w:sz="0" w:space="0" w:color="auto"/>
        <w:left w:val="none" w:sz="0" w:space="0" w:color="auto"/>
        <w:bottom w:val="none" w:sz="0" w:space="0" w:color="auto"/>
        <w:right w:val="none" w:sz="0" w:space="0" w:color="auto"/>
      </w:divBdr>
    </w:div>
    <w:div w:id="1978140789">
      <w:bodyDiv w:val="1"/>
      <w:marLeft w:val="0"/>
      <w:marRight w:val="0"/>
      <w:marTop w:val="0"/>
      <w:marBottom w:val="0"/>
      <w:divBdr>
        <w:top w:val="none" w:sz="0" w:space="0" w:color="auto"/>
        <w:left w:val="none" w:sz="0" w:space="0" w:color="auto"/>
        <w:bottom w:val="none" w:sz="0" w:space="0" w:color="auto"/>
        <w:right w:val="none" w:sz="0" w:space="0" w:color="auto"/>
      </w:divBdr>
    </w:div>
    <w:div w:id="1985040758">
      <w:bodyDiv w:val="1"/>
      <w:marLeft w:val="0"/>
      <w:marRight w:val="0"/>
      <w:marTop w:val="0"/>
      <w:marBottom w:val="0"/>
      <w:divBdr>
        <w:top w:val="none" w:sz="0" w:space="0" w:color="auto"/>
        <w:left w:val="none" w:sz="0" w:space="0" w:color="auto"/>
        <w:bottom w:val="none" w:sz="0" w:space="0" w:color="auto"/>
        <w:right w:val="none" w:sz="0" w:space="0" w:color="auto"/>
      </w:divBdr>
    </w:div>
    <w:div w:id="2032291164">
      <w:bodyDiv w:val="1"/>
      <w:marLeft w:val="0"/>
      <w:marRight w:val="0"/>
      <w:marTop w:val="0"/>
      <w:marBottom w:val="0"/>
      <w:divBdr>
        <w:top w:val="none" w:sz="0" w:space="0" w:color="auto"/>
        <w:left w:val="none" w:sz="0" w:space="0" w:color="auto"/>
        <w:bottom w:val="none" w:sz="0" w:space="0" w:color="auto"/>
        <w:right w:val="none" w:sz="0" w:space="0" w:color="auto"/>
      </w:divBdr>
    </w:div>
    <w:div w:id="2086487465">
      <w:bodyDiv w:val="1"/>
      <w:marLeft w:val="0"/>
      <w:marRight w:val="0"/>
      <w:marTop w:val="0"/>
      <w:marBottom w:val="0"/>
      <w:divBdr>
        <w:top w:val="none" w:sz="0" w:space="0" w:color="auto"/>
        <w:left w:val="none" w:sz="0" w:space="0" w:color="auto"/>
        <w:bottom w:val="none" w:sz="0" w:space="0" w:color="auto"/>
        <w:right w:val="none" w:sz="0" w:space="0" w:color="auto"/>
      </w:divBdr>
    </w:div>
    <w:div w:id="2112192031">
      <w:bodyDiv w:val="1"/>
      <w:marLeft w:val="0"/>
      <w:marRight w:val="0"/>
      <w:marTop w:val="0"/>
      <w:marBottom w:val="0"/>
      <w:divBdr>
        <w:top w:val="none" w:sz="0" w:space="0" w:color="auto"/>
        <w:left w:val="none" w:sz="0" w:space="0" w:color="auto"/>
        <w:bottom w:val="none" w:sz="0" w:space="0" w:color="auto"/>
        <w:right w:val="none" w:sz="0" w:space="0" w:color="auto"/>
      </w:divBdr>
    </w:div>
    <w:div w:id="2116093834">
      <w:bodyDiv w:val="1"/>
      <w:marLeft w:val="0"/>
      <w:marRight w:val="0"/>
      <w:marTop w:val="0"/>
      <w:marBottom w:val="0"/>
      <w:divBdr>
        <w:top w:val="none" w:sz="0" w:space="0" w:color="auto"/>
        <w:left w:val="none" w:sz="0" w:space="0" w:color="auto"/>
        <w:bottom w:val="none" w:sz="0" w:space="0" w:color="auto"/>
        <w:right w:val="none" w:sz="0" w:space="0" w:color="auto"/>
      </w:divBdr>
    </w:div>
    <w:div w:id="2132432090">
      <w:bodyDiv w:val="1"/>
      <w:marLeft w:val="0"/>
      <w:marRight w:val="0"/>
      <w:marTop w:val="0"/>
      <w:marBottom w:val="0"/>
      <w:divBdr>
        <w:top w:val="none" w:sz="0" w:space="0" w:color="auto"/>
        <w:left w:val="none" w:sz="0" w:space="0" w:color="auto"/>
        <w:bottom w:val="none" w:sz="0" w:space="0" w:color="auto"/>
        <w:right w:val="none" w:sz="0" w:space="0" w:color="auto"/>
      </w:divBdr>
    </w:div>
    <w:div w:id="213968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ipmentFinanceAdvantage.org" TargetMode="External"/><Relationship Id="rId5" Type="http://schemas.openxmlformats.org/officeDocument/2006/relationships/webSettings" Target="webSettings.xml"/><Relationship Id="rId10" Type="http://schemas.openxmlformats.org/officeDocument/2006/relationships/hyperlink" Target="http://EquipmentFinanceAdvantage.org/newLAR.cf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77295-AF10-4F64-90E4-F1151061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ELA</Company>
  <LinksUpToDate>false</LinksUpToDate>
  <CharactersWithSpaces>5661</CharactersWithSpaces>
  <SharedDoc>false</SharedDoc>
  <HLinks>
    <vt:vector size="78" baseType="variant">
      <vt:variant>
        <vt:i4>2752539</vt:i4>
      </vt:variant>
      <vt:variant>
        <vt:i4>36</vt:i4>
      </vt:variant>
      <vt:variant>
        <vt:i4>0</vt:i4>
      </vt:variant>
      <vt:variant>
        <vt:i4>5</vt:i4>
      </vt:variant>
      <vt:variant>
        <vt:lpwstr>mailto:avogt@elfaonline.org</vt:lpwstr>
      </vt:variant>
      <vt:variant>
        <vt:lpwstr/>
      </vt:variant>
      <vt:variant>
        <vt:i4>1900583</vt:i4>
      </vt:variant>
      <vt:variant>
        <vt:i4>33</vt:i4>
      </vt:variant>
      <vt:variant>
        <vt:i4>0</vt:i4>
      </vt:variant>
      <vt:variant>
        <vt:i4>5</vt:i4>
      </vt:variant>
      <vt:variant>
        <vt:lpwstr>file://C:\Users\avogt\AppData\Users\avogt\AppData\Users\avogt\AppData\Users\Users\avogt\AppData\Users\avogt\AppData\Users\avogt\AppData\Users\avogt\AppData\Users\avogt\AppData\Users\avogt\AppData\Users\avogt\AppData\Users\avogt\AppData\Users\avogt\AppData\Users\avogt\AppData\Users\avogt\AppData\Users\avogt\Users\avogt\AppData\Users\avogt\AppData\Users\avogt\AppData\Users\avogt\AppData\Users\avogt\AppData\Users\avogt\AppData\Users\avogt\AppData\Users\avogt\AppData\Users\avogt\AppData\Users\avogt\AppData\Users\avogt\AppData\Users\avogt\AppData\Users\avogt\AppData\Users\avogt\AppData\Users\avogt\AppData\Users\avogt\AppData\Users\avogt\AppData\Users\avogt\AppData\Users\avogt\AppData\Users\avogt\Users\avogt\AppData\Users\avogt\AppData\Users\avogt\AppData\Users\avogt\AppData\Local\Microsoft\Local Settings\rpetta\AppData\avogt\Local Settings\bchoi\Local Settings\bchoi\bchoi\Local Settings\Temporary Internet Files\OLK3B\www.leasefoundation.org</vt:lpwstr>
      </vt:variant>
      <vt:variant>
        <vt:lpwstr/>
      </vt:variant>
      <vt:variant>
        <vt:i4>2883636</vt:i4>
      </vt:variant>
      <vt:variant>
        <vt:i4>30</vt:i4>
      </vt:variant>
      <vt:variant>
        <vt:i4>0</vt:i4>
      </vt:variant>
      <vt:variant>
        <vt:i4>5</vt:i4>
      </vt:variant>
      <vt:variant>
        <vt:lpwstr>http://www.elfaonline.org/Research/</vt:lpwstr>
      </vt:variant>
      <vt:variant>
        <vt:lpwstr/>
      </vt:variant>
      <vt:variant>
        <vt:i4>5374026</vt:i4>
      </vt:variant>
      <vt:variant>
        <vt:i4>27</vt:i4>
      </vt:variant>
      <vt:variant>
        <vt:i4>0</vt:i4>
      </vt:variant>
      <vt:variant>
        <vt:i4>5</vt:i4>
      </vt:variant>
      <vt:variant>
        <vt:lpwstr>https://www.facebook.com/ELFApage</vt:lpwstr>
      </vt:variant>
      <vt:variant>
        <vt:lpwstr/>
      </vt:variant>
      <vt:variant>
        <vt:i4>69</vt:i4>
      </vt:variant>
      <vt:variant>
        <vt:i4>24</vt:i4>
      </vt:variant>
      <vt:variant>
        <vt:i4>0</vt:i4>
      </vt:variant>
      <vt:variant>
        <vt:i4>5</vt:i4>
      </vt:variant>
      <vt:variant>
        <vt:lpwstr>http://www.linkedin.com/groups?gid=89692</vt:lpwstr>
      </vt:variant>
      <vt:variant>
        <vt:lpwstr/>
      </vt:variant>
      <vt:variant>
        <vt:i4>3538999</vt:i4>
      </vt:variant>
      <vt:variant>
        <vt:i4>21</vt:i4>
      </vt:variant>
      <vt:variant>
        <vt:i4>0</vt:i4>
      </vt:variant>
      <vt:variant>
        <vt:i4>5</vt:i4>
      </vt:variant>
      <vt:variant>
        <vt:lpwstr>http://www.elfaonline.org/</vt:lpwstr>
      </vt:variant>
      <vt:variant>
        <vt:lpwstr/>
      </vt:variant>
      <vt:variant>
        <vt:i4>524318</vt:i4>
      </vt:variant>
      <vt:variant>
        <vt:i4>18</vt:i4>
      </vt:variant>
      <vt:variant>
        <vt:i4>0</vt:i4>
      </vt:variant>
      <vt:variant>
        <vt:i4>5</vt:i4>
      </vt:variant>
      <vt:variant>
        <vt:lpwstr>http://www.elfaonline.org/Research/MLFI/</vt:lpwstr>
      </vt:variant>
      <vt:variant>
        <vt:lpwstr/>
      </vt:variant>
      <vt:variant>
        <vt:i4>2293801</vt:i4>
      </vt:variant>
      <vt:variant>
        <vt:i4>15</vt:i4>
      </vt:variant>
      <vt:variant>
        <vt:i4>0</vt:i4>
      </vt:variant>
      <vt:variant>
        <vt:i4>5</vt:i4>
      </vt:variant>
      <vt:variant>
        <vt:lpwstr>http://www.ism.ws/ISMReport/MfgROB.cfm</vt:lpwstr>
      </vt:variant>
      <vt:variant>
        <vt:lpwstr/>
      </vt:variant>
      <vt:variant>
        <vt:i4>7340065</vt:i4>
      </vt:variant>
      <vt:variant>
        <vt:i4>12</vt:i4>
      </vt:variant>
      <vt:variant>
        <vt:i4>0</vt:i4>
      </vt:variant>
      <vt:variant>
        <vt:i4>5</vt:i4>
      </vt:variant>
      <vt:variant>
        <vt:lpwstr>http://www.census.gov/indicator/www/m3/</vt:lpwstr>
      </vt:variant>
      <vt:variant>
        <vt:lpwstr/>
      </vt:variant>
      <vt:variant>
        <vt:i4>1441796</vt:i4>
      </vt:variant>
      <vt:variant>
        <vt:i4>9</vt:i4>
      </vt:variant>
      <vt:variant>
        <vt:i4>0</vt:i4>
      </vt:variant>
      <vt:variant>
        <vt:i4>5</vt:i4>
      </vt:variant>
      <vt:variant>
        <vt:lpwstr>http://www.mbfinancial.com/commercial/growing-your-business/equipment-lease-financing/index.aspx?nav=doormat</vt:lpwstr>
      </vt:variant>
      <vt:variant>
        <vt:lpwstr/>
      </vt:variant>
      <vt:variant>
        <vt:i4>6029313</vt:i4>
      </vt:variant>
      <vt:variant>
        <vt:i4>6</vt:i4>
      </vt:variant>
      <vt:variant>
        <vt:i4>0</vt:i4>
      </vt:variant>
      <vt:variant>
        <vt:i4>5</vt:i4>
      </vt:variant>
      <vt:variant>
        <vt:lpwstr>http://www.elfaonline.org/About/?fa=execstaff</vt:lpwstr>
      </vt:variant>
      <vt:variant>
        <vt:lpwstr/>
      </vt:variant>
      <vt:variant>
        <vt:i4>524318</vt:i4>
      </vt:variant>
      <vt:variant>
        <vt:i4>3</vt:i4>
      </vt:variant>
      <vt:variant>
        <vt:i4>0</vt:i4>
      </vt:variant>
      <vt:variant>
        <vt:i4>5</vt:i4>
      </vt:variant>
      <vt:variant>
        <vt:lpwstr>http://www.elfaonline.org/Research/MLFI/</vt:lpwstr>
      </vt:variant>
      <vt:variant>
        <vt:lpwstr/>
      </vt:variant>
      <vt:variant>
        <vt:i4>3538999</vt:i4>
      </vt:variant>
      <vt:variant>
        <vt:i4>0</vt:i4>
      </vt:variant>
      <vt:variant>
        <vt:i4>0</vt:i4>
      </vt:variant>
      <vt:variant>
        <vt:i4>5</vt:i4>
      </vt:variant>
      <vt:variant>
        <vt:lpwstr>http://www.elfaonline.org/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rpetta</dc:creator>
  <cp:lastModifiedBy>Diane Johnson</cp:lastModifiedBy>
  <cp:revision>3</cp:revision>
  <cp:lastPrinted>2014-09-18T16:46:00Z</cp:lastPrinted>
  <dcterms:created xsi:type="dcterms:W3CDTF">2020-09-14T15:48:00Z</dcterms:created>
  <dcterms:modified xsi:type="dcterms:W3CDTF">2020-09-14T15:49:00Z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